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84"/>
          <w:szCs w:val="84"/>
        </w:rPr>
      </w:pPr>
      <w:r>
        <w:rPr>
          <w:rFonts w:ascii="宋体" w:hAnsi="宋体" w:cs="宋体"/>
          <w:b/>
          <w:bCs/>
          <w:color w:val="auto"/>
          <w:sz w:val="84"/>
          <w:szCs w:val="84"/>
        </w:rPr>
      </w:r>
      <w:r/>
    </w:p>
    <w:p>
      <w:pPr>
        <w:jc w:val="center"/>
        <w:rPr>
          <w:rFonts w:ascii="宋体" w:hAnsi="宋体" w:cs="宋体"/>
          <w:b/>
          <w:bCs/>
          <w:color w:val="auto"/>
          <w:sz w:val="84"/>
          <w:szCs w:val="84"/>
        </w:rPr>
      </w:pPr>
      <w:r>
        <w:rPr>
          <w:rFonts w:hint="eastAsia" w:ascii="宋体" w:hAnsi="宋体" w:cs="宋体"/>
          <w:b/>
          <w:bCs/>
          <w:color w:val="auto"/>
          <w:sz w:val="84"/>
          <w:szCs w:val="84"/>
        </w:rPr>
        <w:t xml:space="preserve">苏州政府采购</w:t>
      </w:r>
      <w:r/>
    </w:p>
    <w:p>
      <w:pPr>
        <w:jc w:val="center"/>
        <w:rPr>
          <w:rFonts w:ascii="宋体" w:hAnsi="宋体" w:cs="宋体"/>
          <w:color w:val="auto"/>
          <w:sz w:val="84"/>
          <w:szCs w:val="84"/>
        </w:rPr>
      </w:pPr>
      <w:r>
        <w:rPr>
          <w:rFonts w:hint="eastAsia" w:ascii="宋体" w:hAnsi="宋体" w:cs="宋体"/>
          <w:b/>
          <w:bCs/>
          <w:color w:val="auto"/>
          <w:sz w:val="84"/>
          <w:szCs w:val="84"/>
        </w:rPr>
        <w:t xml:space="preserve">招标文件</w:t>
      </w:r>
      <w:r/>
    </w:p>
    <w:p>
      <w:pPr>
        <w:rPr>
          <w:rFonts w:ascii="宋体" w:hAnsi="宋体" w:cs="宋体"/>
          <w:color w:val="auto"/>
          <w:sz w:val="84"/>
          <w:szCs w:val="84"/>
        </w:rPr>
      </w:pPr>
      <w:r>
        <w:rPr>
          <w:rFonts w:ascii="宋体" w:hAnsi="宋体" w:cs="宋体"/>
          <w:color w:val="auto"/>
          <w:sz w:val="84"/>
          <w:szCs w:val="84"/>
        </w:rPr>
      </w:r>
      <w:r/>
    </w:p>
    <w:p>
      <w:pPr>
        <w:rPr>
          <w:rFonts w:ascii="宋体" w:hAnsi="宋体" w:cs="宋体"/>
          <w:b/>
          <w:bCs/>
          <w:color w:val="auto"/>
          <w:sz w:val="32"/>
          <w:szCs w:val="32"/>
        </w:rPr>
      </w:pPr>
      <w:r>
        <w:rPr>
          <w:rFonts w:ascii="宋体" w:hAnsi="宋体" w:cs="宋体"/>
          <w:b/>
          <w:bCs/>
          <w:color w:val="auto"/>
          <w:sz w:val="32"/>
          <w:szCs w:val="32"/>
        </w:rPr>
      </w:r>
      <w:r/>
    </w:p>
    <w:p>
      <w:pPr>
        <w:jc w:val="center"/>
        <w:rPr>
          <w:rFonts w:ascii="宋体" w:hAnsi="宋体" w:cs="宋体"/>
          <w:b/>
          <w:bCs/>
          <w:color w:val="auto"/>
          <w:sz w:val="32"/>
          <w:szCs w:val="32"/>
        </w:rPr>
      </w:pPr>
      <w:r>
        <w:rPr>
          <w:rFonts w:hint="eastAsia" w:ascii="宋体" w:hAnsi="宋体" w:cs="宋体"/>
          <w:b/>
          <w:bCs/>
          <w:color w:val="auto"/>
          <w:sz w:val="32"/>
          <w:szCs w:val="32"/>
        </w:rPr>
        <w:t xml:space="preserve"> 项目名称：在线VOCs自动监测设备预浓缩仪及实验室耗材采购项目</w:t>
      </w:r>
      <w:r/>
    </w:p>
    <w:p>
      <w:pPr>
        <w:ind w:firstLine="321"/>
        <w:rPr>
          <w:rFonts w:hint="eastAsia" w:ascii="宋体" w:hAnsi="宋体" w:eastAsia="宋体" w:cs="宋体"/>
          <w:b/>
          <w:bCs/>
          <w:color w:val="auto"/>
          <w:sz w:val="32"/>
          <w:szCs w:val="32"/>
          <w:lang w:eastAsia="zh-CN"/>
        </w:rPr>
      </w:pPr>
      <w:r>
        <w:rPr>
          <w:rFonts w:hint="eastAsia" w:ascii="宋体" w:hAnsi="宋体" w:cs="宋体"/>
          <w:b/>
          <w:bCs/>
          <w:color w:val="auto"/>
          <w:sz w:val="32"/>
          <w:szCs w:val="32"/>
        </w:rPr>
        <w:t xml:space="preserve">项目编号：</w:t>
      </w:r>
      <w:r>
        <w:rPr>
          <w:rFonts w:hint="eastAsia" w:ascii="宋体" w:hAnsi="宋体" w:cs="宋体"/>
          <w:b/>
          <w:bCs/>
          <w:color w:val="auto"/>
          <w:sz w:val="32"/>
          <w:szCs w:val="32"/>
          <w:lang w:eastAsia="zh-CN"/>
        </w:rPr>
        <w:t xml:space="preserve">JSZC-320500-SZJX-G2025-0093</w:t>
      </w:r>
      <w:r/>
    </w:p>
    <w:p>
      <w:pPr>
        <w:rPr>
          <w:color w:val="auto"/>
        </w:rPr>
      </w:pPr>
      <w:r>
        <w:rPr>
          <w:rFonts w:hint="eastAsia"/>
          <w:color w:val="auto"/>
        </w:rPr>
        <w:t xml:space="preserve">  </w:t>
      </w:r>
      <w:r>
        <w:rPr>
          <w:rFonts w:hint="eastAsia" w:ascii="宋体" w:hAnsi="宋体" w:cs="宋体"/>
          <w:b/>
          <w:bCs/>
          <w:color w:val="auto"/>
          <w:sz w:val="32"/>
          <w:szCs w:val="32"/>
        </w:rPr>
        <w:t xml:space="preserve"> 采购单位：江苏省苏州环境监测中心</w:t>
      </w:r>
      <w:r/>
    </w:p>
    <w:p>
      <w:pPr>
        <w:pStyle w:val="830"/>
        <w:rPr>
          <w:color w:val="auto"/>
        </w:rPr>
      </w:pPr>
      <w:r>
        <w:rPr>
          <w:rFonts w:hint="eastAsia"/>
          <w:color w:val="auto"/>
        </w:rPr>
        <w:t xml:space="preserve">   </w:t>
      </w:r>
      <w:r>
        <w:rPr>
          <w:rFonts w:hint="eastAsia" w:ascii="宋体" w:hAnsi="宋体" w:cs="宋体"/>
          <w:b/>
          <w:bCs/>
          <w:color w:val="auto"/>
          <w:sz w:val="32"/>
          <w:szCs w:val="32"/>
        </w:rPr>
        <w:t xml:space="preserve">项目类别：货物类</w:t>
      </w:r>
      <w:r/>
    </w:p>
    <w:p>
      <w:pPr>
        <w:rPr>
          <w:color w:val="auto"/>
        </w:rPr>
      </w:pPr>
      <w:r>
        <w:rPr>
          <w:color w:val="auto"/>
        </w:rPr>
      </w:r>
      <w:r/>
    </w:p>
    <w:p>
      <w:pPr>
        <w:pStyle w:val="830"/>
        <w:rPr>
          <w:color w:val="auto"/>
        </w:rPr>
      </w:pPr>
      <w:r>
        <w:rPr>
          <w:color w:val="auto"/>
        </w:rPr>
      </w:r>
      <w:r/>
    </w:p>
    <w:p>
      <w:pPr>
        <w:rPr>
          <w:color w:val="auto"/>
        </w:rPr>
      </w:pPr>
      <w:r>
        <w:rPr>
          <w:color w:val="auto"/>
        </w:rPr>
      </w:r>
      <w:r/>
    </w:p>
    <w:p>
      <w:pPr>
        <w:pStyle w:val="829"/>
        <w:ind w:firstLine="280"/>
        <w:rPr>
          <w:color w:val="auto"/>
        </w:rPr>
      </w:pPr>
      <w:r>
        <w:rPr>
          <w:color w:val="auto"/>
        </w:rPr>
      </w:r>
      <w:r/>
    </w:p>
    <w:p>
      <w:pPr>
        <w:rPr>
          <w:color w:val="auto"/>
        </w:rPr>
      </w:pPr>
      <w:r>
        <w:rPr>
          <w:color w:val="auto"/>
        </w:rPr>
      </w:r>
      <w:r/>
    </w:p>
    <w:p>
      <w:pPr>
        <w:jc w:val="center"/>
        <w:rPr>
          <w:rFonts w:ascii="宋体" w:hAnsi="宋体" w:cs="宋体"/>
          <w:b/>
          <w:bCs/>
          <w:color w:val="auto"/>
          <w:sz w:val="32"/>
          <w:szCs w:val="32"/>
        </w:rPr>
      </w:pPr>
      <w:r>
        <w:rPr>
          <w:rFonts w:hint="eastAsia" w:ascii="宋体" w:hAnsi="宋体" w:cs="宋体"/>
          <w:b/>
          <w:bCs/>
          <w:color w:val="auto"/>
          <w:sz w:val="32"/>
          <w:szCs w:val="32"/>
        </w:rPr>
        <w:t xml:space="preserve">苏州捷信招投标咨询有限公司</w:t>
      </w:r>
      <w:r/>
    </w:p>
    <w:p>
      <w:pPr>
        <w:jc w:val="center"/>
        <w:rPr>
          <w:rFonts w:ascii="宋体" w:hAnsi="宋体" w:cs="宋体"/>
          <w:b/>
          <w:bCs/>
          <w:color w:val="auto"/>
          <w:sz w:val="28"/>
          <w:szCs w:val="28"/>
        </w:rPr>
      </w:pPr>
      <w:r>
        <w:rPr>
          <w:rFonts w:hint="eastAsia" w:ascii="宋体" w:hAnsi="宋体" w:cs="宋体"/>
          <w:b/>
          <w:bCs/>
          <w:color w:val="auto"/>
          <w:sz w:val="32"/>
          <w:szCs w:val="32"/>
        </w:rPr>
        <w:t xml:space="preserve">二〇二五年</w:t>
      </w:r>
      <w:r>
        <w:rPr>
          <w:rFonts w:hint="eastAsia" w:ascii="宋体" w:hAnsi="宋体" w:cs="宋体"/>
          <w:b/>
          <w:bCs/>
          <w:color w:val="auto"/>
          <w:sz w:val="32"/>
          <w:szCs w:val="32"/>
          <w:lang w:val="en-US" w:eastAsia="zh-CN"/>
        </w:rPr>
        <w:t xml:space="preserve">九</w:t>
      </w:r>
      <w:r>
        <w:rPr>
          <w:rFonts w:hint="eastAsia" w:ascii="宋体" w:hAnsi="宋体" w:cs="宋体"/>
          <w:b/>
          <w:bCs/>
          <w:color w:val="auto"/>
          <w:sz w:val="32"/>
          <w:szCs w:val="32"/>
        </w:rPr>
        <w:t xml:space="preserve">月</w:t>
      </w:r>
      <w:r/>
    </w:p>
    <w:p>
      <w:pPr>
        <w:pStyle w:val="829"/>
        <w:ind w:firstLine="280"/>
        <w:rPr>
          <w:color w:val="auto"/>
        </w:rPr>
      </w:pPr>
      <w:r>
        <w:rPr>
          <w:color w:val="auto"/>
        </w:rPr>
      </w:r>
      <w:r/>
    </w:p>
    <w:p>
      <w:pPr>
        <w:pStyle w:val="829"/>
        <w:ind w:firstLine="280"/>
        <w:rPr>
          <w:color w:val="auto"/>
        </w:rPr>
      </w:pPr>
      <w:r>
        <w:rPr>
          <w:color w:val="auto"/>
        </w:rPr>
      </w:r>
      <w:r/>
    </w:p>
    <w:p>
      <w:pPr>
        <w:pStyle w:val="829"/>
        <w:ind w:firstLine="280"/>
        <w:rPr>
          <w:color w:val="auto"/>
        </w:rPr>
      </w:pPr>
      <w:r>
        <w:rPr>
          <w:color w:val="auto"/>
        </w:rPr>
      </w:r>
      <w:r/>
    </w:p>
    <w:p>
      <w:pPr>
        <w:jc w:val="center"/>
        <w:spacing w:line="480" w:lineRule="auto"/>
        <w:rPr>
          <w:rFonts w:ascii="宋体" w:hAnsi="宋体" w:cs="宋体"/>
          <w:color w:val="auto"/>
        </w:rPr>
        <w:outlineLvl w:val="0"/>
      </w:pPr>
      <w:r>
        <w:rPr>
          <w:rFonts w:hint="eastAsia" w:ascii="宋体" w:hAnsi="宋体" w:cs="宋体"/>
          <w:color w:val="auto"/>
        </w:rPr>
        <w:t xml:space="preserve"> </w:t>
      </w:r>
      <w:r/>
    </w:p>
    <w:p>
      <w:pPr>
        <w:rPr>
          <w:rFonts w:ascii="宋体" w:hAnsi="宋体" w:cs="宋体"/>
          <w:b/>
          <w:bCs/>
          <w:color w:val="auto"/>
          <w:sz w:val="44"/>
          <w:szCs w:val="44"/>
        </w:rPr>
        <w:outlineLvl w:val="0"/>
      </w:pPr>
      <w:r>
        <w:rPr>
          <w:rFonts w:hint="eastAsia" w:ascii="宋体" w:hAnsi="宋体" w:cs="宋体"/>
          <w:b/>
          <w:color w:val="auto"/>
          <w:sz w:val="44"/>
        </w:rPr>
        <w:br w:type="page" w:clear="all"/>
      </w:r>
      <w:r/>
    </w:p>
    <w:p>
      <w:pPr>
        <w:jc w:val="center"/>
        <w:spacing w:line="480" w:lineRule="auto"/>
        <w:rPr>
          <w:rFonts w:ascii="宋体" w:hAnsi="宋体" w:cs="宋体"/>
          <w:b/>
          <w:bCs/>
          <w:color w:val="auto"/>
          <w:sz w:val="44"/>
          <w:szCs w:val="44"/>
        </w:rPr>
        <w:outlineLvl w:val="0"/>
      </w:pPr>
      <w:r>
        <w:rPr>
          <w:rFonts w:hint="eastAsia" w:ascii="宋体" w:hAnsi="宋体" w:cs="宋体"/>
          <w:b/>
          <w:color w:val="auto"/>
          <w:sz w:val="44"/>
        </w:rPr>
        <w:t xml:space="preserve">总  目  录</w:t>
      </w:r>
      <w:r/>
    </w:p>
    <w:p>
      <w:pPr>
        <w:spacing w:line="480" w:lineRule="auto"/>
        <w:rPr>
          <w:rFonts w:ascii="宋体" w:hAnsi="宋体" w:cs="宋体"/>
          <w:b/>
          <w:bCs/>
          <w:color w:val="auto"/>
          <w:sz w:val="36"/>
        </w:rPr>
        <w:outlineLvl w:val="0"/>
      </w:pPr>
      <w:r>
        <w:rPr>
          <w:rFonts w:hint="eastAsia" w:ascii="宋体" w:hAnsi="宋体" w:cs="宋体"/>
          <w:b/>
          <w:bCs/>
          <w:color w:val="auto"/>
          <w:sz w:val="36"/>
        </w:rPr>
        <w:t xml:space="preserve">前附表</w:t>
      </w:r>
      <w:r/>
    </w:p>
    <w:p>
      <w:pPr>
        <w:spacing w:line="480" w:lineRule="auto"/>
        <w:rPr>
          <w:rFonts w:ascii="宋体" w:hAnsi="宋体" w:cs="宋体"/>
          <w:b/>
          <w:bCs/>
          <w:color w:val="auto"/>
          <w:sz w:val="32"/>
        </w:rPr>
        <w:outlineLvl w:val="0"/>
      </w:pPr>
      <w:r>
        <w:rPr>
          <w:rFonts w:hint="eastAsia" w:ascii="宋体" w:hAnsi="宋体" w:cs="宋体"/>
          <w:b/>
          <w:bCs/>
          <w:color w:val="auto"/>
          <w:sz w:val="36"/>
        </w:rPr>
        <w:t xml:space="preserve">第一章  投标邀请</w:t>
      </w:r>
      <w:r/>
    </w:p>
    <w:p>
      <w:pPr>
        <w:spacing w:line="480" w:lineRule="auto"/>
        <w:rPr>
          <w:rFonts w:ascii="宋体" w:hAnsi="宋体" w:cs="宋体"/>
          <w:b/>
          <w:bCs/>
          <w:color w:val="auto"/>
          <w:sz w:val="36"/>
        </w:rPr>
        <w:outlineLvl w:val="0"/>
      </w:pPr>
      <w:r>
        <w:rPr>
          <w:rFonts w:hint="eastAsia" w:ascii="宋体" w:hAnsi="宋体" w:cs="宋体"/>
          <w:b/>
          <w:bCs/>
          <w:color w:val="auto"/>
          <w:sz w:val="36"/>
          <w:szCs w:val="36"/>
        </w:rPr>
        <w:t xml:space="preserve">第二章  投标人须知</w:t>
      </w:r>
      <w:r/>
    </w:p>
    <w:p>
      <w:pPr>
        <w:spacing w:line="480" w:lineRule="auto"/>
        <w:rPr>
          <w:rFonts w:ascii="宋体" w:hAnsi="宋体" w:cs="宋体"/>
          <w:b/>
          <w:bCs/>
          <w:color w:val="auto"/>
          <w:sz w:val="36"/>
        </w:rPr>
        <w:outlineLvl w:val="0"/>
      </w:pPr>
      <w:r>
        <w:rPr>
          <w:rFonts w:hint="eastAsia" w:ascii="宋体" w:hAnsi="宋体" w:cs="宋体"/>
          <w:b/>
          <w:bCs/>
          <w:color w:val="auto"/>
          <w:sz w:val="36"/>
        </w:rPr>
        <w:t xml:space="preserve">第三章  合同文本</w:t>
      </w:r>
      <w:r/>
    </w:p>
    <w:p>
      <w:pPr>
        <w:spacing w:line="480" w:lineRule="auto"/>
        <w:rPr>
          <w:rFonts w:ascii="宋体" w:hAnsi="宋体" w:cs="宋体"/>
          <w:b/>
          <w:bCs/>
          <w:color w:val="auto"/>
          <w:sz w:val="36"/>
        </w:rPr>
        <w:outlineLvl w:val="0"/>
      </w:pPr>
      <w:r>
        <w:rPr>
          <w:rFonts w:hint="eastAsia" w:ascii="宋体" w:hAnsi="宋体" w:cs="宋体"/>
          <w:b/>
          <w:bCs/>
          <w:color w:val="auto"/>
          <w:sz w:val="36"/>
        </w:rPr>
        <w:t xml:space="preserve">第四章  采购需求</w:t>
      </w:r>
      <w:r/>
    </w:p>
    <w:p>
      <w:pPr>
        <w:spacing w:line="480" w:lineRule="auto"/>
        <w:rPr>
          <w:rFonts w:ascii="宋体" w:hAnsi="宋体" w:cs="宋体"/>
          <w:b/>
          <w:bCs/>
          <w:color w:val="auto"/>
          <w:sz w:val="36"/>
        </w:rPr>
        <w:outlineLvl w:val="0"/>
      </w:pPr>
      <w:r>
        <w:rPr>
          <w:rFonts w:hint="eastAsia" w:ascii="宋体" w:hAnsi="宋体" w:cs="宋体"/>
          <w:b/>
          <w:bCs/>
          <w:color w:val="auto"/>
          <w:sz w:val="36"/>
          <w:szCs w:val="36"/>
        </w:rPr>
        <w:t xml:space="preserve">第五章  评标方法与评标标准</w:t>
      </w:r>
      <w:r/>
    </w:p>
    <w:p>
      <w:pPr>
        <w:rPr>
          <w:rFonts w:ascii="宋体" w:hAnsi="宋体" w:cs="宋体"/>
          <w:b/>
          <w:bCs/>
          <w:color w:val="auto"/>
          <w:sz w:val="36"/>
        </w:rPr>
      </w:pPr>
      <w:r>
        <w:rPr>
          <w:rFonts w:hint="eastAsia" w:ascii="宋体" w:hAnsi="宋体" w:cs="宋体"/>
          <w:b/>
          <w:bCs/>
          <w:color w:val="auto"/>
          <w:sz w:val="36"/>
        </w:rPr>
        <w:t xml:space="preserve">第六章  投标文件格式</w:t>
      </w:r>
      <w:r/>
    </w:p>
    <w:p>
      <w:pPr>
        <w:pStyle w:val="830"/>
        <w:rPr>
          <w:rFonts w:ascii="宋体" w:hAnsi="宋体" w:cs="宋体"/>
          <w:b/>
          <w:bCs/>
          <w:color w:val="auto"/>
          <w:sz w:val="36"/>
        </w:rPr>
      </w:pPr>
      <w:r>
        <w:rPr>
          <w:rFonts w:ascii="宋体" w:hAnsi="宋体" w:cs="宋体"/>
          <w:b/>
          <w:bCs/>
          <w:color w:val="auto"/>
          <w:sz w:val="36"/>
        </w:rPr>
      </w:r>
      <w:r/>
    </w:p>
    <w:p>
      <w:pPr>
        <w:pStyle w:val="830"/>
        <w:rPr>
          <w:rFonts w:ascii="宋体" w:hAnsi="宋体" w:cs="宋体"/>
          <w:b/>
          <w:bCs/>
          <w:color w:val="auto"/>
          <w:sz w:val="36"/>
        </w:rPr>
      </w:pPr>
      <w:r>
        <w:rPr>
          <w:rFonts w:hint="eastAsia" w:ascii="宋体" w:hAnsi="宋体" w:cs="宋体"/>
          <w:b/>
          <w:bCs/>
          <w:color w:val="auto"/>
          <w:sz w:val="36"/>
        </w:rPr>
        <w:t xml:space="preserve">第七章  附件</w:t>
      </w:r>
      <w:r/>
    </w:p>
    <w:p>
      <w:pPr>
        <w:rPr>
          <w:rFonts w:ascii="宋体" w:hAnsi="宋体" w:cs="宋体"/>
          <w:b/>
          <w:bCs/>
          <w:color w:val="auto"/>
          <w:sz w:val="36"/>
        </w:rPr>
      </w:pPr>
      <w:r>
        <w:rPr>
          <w:rFonts w:ascii="宋体" w:hAnsi="宋体" w:cs="宋体"/>
          <w:b/>
          <w:bCs/>
          <w:color w:val="auto"/>
          <w:sz w:val="36"/>
        </w:rPr>
      </w:r>
      <w:r/>
    </w:p>
    <w:p>
      <w:pPr>
        <w:rPr>
          <w:rFonts w:ascii="宋体" w:hAnsi="宋体" w:cs="宋体"/>
          <w:b/>
          <w:bCs/>
          <w:color w:val="auto"/>
          <w:sz w:val="36"/>
        </w:rPr>
      </w:pPr>
      <w:r>
        <w:rPr>
          <w:rFonts w:ascii="宋体" w:hAnsi="宋体" w:cs="宋体"/>
          <w:b/>
          <w:bCs/>
          <w:color w:val="auto"/>
          <w:sz w:val="36"/>
        </w:rPr>
      </w:r>
      <w:r/>
    </w:p>
    <w:p>
      <w:pPr>
        <w:keepNext/>
        <w:rPr>
          <w:rFonts w:ascii="宋体" w:hAnsi="宋体" w:cs="宋体"/>
          <w:b/>
          <w:bCs/>
          <w:color w:val="auto"/>
          <w:sz w:val="44"/>
          <w:szCs w:val="44"/>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outlineLvl w:val="0"/>
      </w:pPr>
      <w:r>
        <w:rPr>
          <w:rFonts w:ascii="宋体" w:hAnsi="宋体" w:cs="宋体"/>
          <w:b/>
          <w:bCs/>
          <w:color w:val="auto"/>
          <w:sz w:val="44"/>
          <w:szCs w:val="44"/>
        </w:rPr>
      </w:r>
      <w:r/>
    </w:p>
    <w:p>
      <w:pPr>
        <w:pStyle w:val="804"/>
        <w:jc w:val="center"/>
        <w:pageBreakBefore/>
        <w:spacing w:line="360" w:lineRule="auto"/>
        <w:tabs>
          <w:tab w:val="right" w:pos="8302" w:leader="dot"/>
        </w:tabs>
        <w:rPr>
          <w:rStyle w:val="822"/>
          <w:rFonts w:ascii="宋体" w:hAnsi="宋体" w:cs="宋体"/>
          <w:bCs/>
          <w:color w:val="auto"/>
          <w:sz w:val="32"/>
          <w:szCs w:val="32"/>
        </w:rPr>
      </w:pPr>
      <w:r>
        <w:rPr>
          <w:rStyle w:val="822"/>
          <w:rFonts w:hint="eastAsia" w:ascii="宋体" w:hAnsi="宋体" w:cs="宋体"/>
          <w:bCs/>
          <w:color w:val="auto"/>
          <w:sz w:val="32"/>
          <w:szCs w:val="32"/>
        </w:rPr>
        <w:t xml:space="preserve">前附表</w:t>
      </w:r>
      <w:r/>
    </w:p>
    <w:tbl>
      <w:tblPr>
        <w:tblStyle w:val="70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03"/>
        <w:gridCol w:w="1750"/>
        <w:gridCol w:w="6169"/>
      </w:tblGrid>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jc w:val="center"/>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rPr>
              <w:t xml:space="preserve">项目</w:t>
            </w:r>
            <w:r>
              <w:rPr>
                <w:rFonts w:hint="eastAsia" w:ascii="宋体" w:hAnsi="宋体" w:cs="宋体"/>
                <w:color w:val="auto"/>
                <w:szCs w:val="21"/>
                <w:lang w:val="zh-CN"/>
              </w:rPr>
              <w:t xml:space="preserve">编号</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JSZC-320500-SZJX-G2025-0093</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jc w:val="left"/>
              <w:spacing w:line="360" w:lineRule="auto"/>
              <w:rPr>
                <w:rFonts w:hint="eastAsia" w:ascii="宋体" w:hAnsi="宋体" w:cs="宋体"/>
                <w:color w:val="auto"/>
                <w:szCs w:val="21"/>
              </w:rPr>
            </w:pPr>
            <w:r>
              <w:rPr>
                <w:rFonts w:hint="eastAsia" w:ascii="宋体" w:hAnsi="宋体" w:cs="宋体"/>
                <w:color w:val="auto"/>
                <w:szCs w:val="21"/>
              </w:rPr>
              <w:t xml:space="preserve">在线VOCs自动监测设备预浓缩仪及实验室耗材采购项目</w:t>
            </w:r>
            <w:r/>
          </w:p>
          <w:p>
            <w:pPr>
              <w:pStyle w:val="790"/>
              <w:ind w:firstLine="0"/>
              <w:rPr>
                <w:color w:val="auto"/>
                <w:sz w:val="21"/>
                <w:szCs w:val="21"/>
              </w:rPr>
            </w:pPr>
            <w:r>
              <w:rPr>
                <w:rFonts w:hint="eastAsia" w:ascii="宋体" w:hAnsi="宋体" w:cs="宋体"/>
                <w:color w:val="auto"/>
                <w:sz w:val="21"/>
                <w:szCs w:val="21"/>
              </w:rPr>
              <w:t xml:space="preserve">第二标段：实验室耗材</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jc w:val="left"/>
              <w:spacing w:line="360" w:lineRule="auto"/>
              <w:rPr>
                <w:rFonts w:ascii="宋体" w:hAnsi="宋体" w:cs="宋体"/>
                <w:color w:val="auto"/>
                <w:szCs w:val="21"/>
                <w:lang w:val="zh-CN"/>
              </w:rPr>
            </w:pPr>
            <w:r>
              <w:rPr>
                <w:rFonts w:hint="eastAsia" w:ascii="宋体" w:hAnsi="宋体" w:cs="宋体"/>
                <w:color w:val="auto"/>
                <w:szCs w:val="21"/>
              </w:rPr>
              <w:t xml:space="preserve">90天（日历日）</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795"/>
              <w:spacing w:line="360" w:lineRule="auto"/>
              <w:rPr>
                <w:rFonts w:ascii="宋体" w:hAnsi="宋体" w:cs="宋体"/>
                <w:color w:val="auto"/>
                <w:sz w:val="21"/>
                <w:szCs w:val="21"/>
              </w:rPr>
            </w:pPr>
            <w:r>
              <w:rPr>
                <w:rStyle w:val="1034"/>
                <w:rFonts w:ascii="Wingdings" w:hAnsi="Wingdings" w:eastAsia="Wingdings" w:cs="Wingdings"/>
                <w:bCs/>
                <w:color w:val="auto"/>
                <w:spacing w:val="0"/>
                <w:sz w:val="21"/>
                <w:szCs w:val="21"/>
              </w:rPr>
              <w:t xml:space="preserve"></w:t>
            </w:r>
            <w:r>
              <w:rPr>
                <w:rStyle w:val="1034"/>
                <w:rFonts w:hint="eastAsia" w:ascii="宋体" w:hAnsi="宋体" w:cs="宋体"/>
                <w:bCs/>
                <w:color w:val="auto"/>
                <w:spacing w:val="0"/>
                <w:sz w:val="21"/>
                <w:szCs w:val="21"/>
              </w:rPr>
              <w:t xml:space="preserve">不需提交，招标文件中有关投标保证金的规定均不适用。</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789"/>
              <w:jc w:val="center"/>
              <w:spacing w:after="0" w:line="360" w:lineRule="auto"/>
              <w:rPr>
                <w:rFonts w:ascii="宋体" w:hAnsi="宋体" w:cs="宋体"/>
                <w:color w:val="auto"/>
                <w:sz w:val="21"/>
                <w:szCs w:val="21"/>
              </w:rPr>
            </w:pPr>
            <w:r>
              <w:rPr>
                <w:rFonts w:hint="eastAsia" w:ascii="宋体" w:hAnsi="宋体" w:cs="宋体"/>
                <w:color w:val="auto"/>
                <w:sz w:val="21"/>
                <w:szCs w:val="21"/>
              </w:rPr>
              <w:t xml:space="preserve">招标代理机构</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jc w:val="left"/>
              <w:spacing w:line="360" w:lineRule="auto"/>
              <w:rPr>
                <w:rFonts w:ascii="宋体" w:hAnsi="宋体"/>
                <w:color w:val="auto"/>
                <w:szCs w:val="21"/>
              </w:rPr>
            </w:pPr>
            <w:r>
              <w:rPr>
                <w:rFonts w:hint="eastAsia" w:ascii="宋体" w:hAnsi="宋体"/>
                <w:color w:val="auto"/>
                <w:szCs w:val="21"/>
              </w:rPr>
              <w:t xml:space="preserve">苏州捷信招投标咨询有限公司</w:t>
            </w:r>
            <w:r/>
          </w:p>
          <w:p>
            <w:pPr>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地  址：</w:t>
            </w:r>
            <w:r>
              <w:rPr>
                <w:rFonts w:hint="eastAsia" w:ascii="宋体" w:hAnsi="宋体" w:cs="宋体"/>
                <w:color w:val="auto"/>
                <w:szCs w:val="21"/>
              </w:rPr>
              <w:t xml:space="preserve">苏州市南园北路118号天和大厦6-206</w:t>
            </w:r>
            <w:r>
              <w:rPr>
                <w:rFonts w:hint="eastAsia" w:ascii="宋体" w:hAnsi="宋体" w:cs="宋体"/>
                <w:color w:val="auto"/>
                <w:szCs w:val="21"/>
                <w:lang w:val="zh-CN"/>
              </w:rPr>
              <w:t xml:space="preserve"> </w:t>
            </w:r>
            <w:r>
              <w:rPr>
                <w:rFonts w:ascii="宋体" w:hAnsi="宋体" w:cs="宋体"/>
                <w:color w:val="auto"/>
                <w:szCs w:val="21"/>
                <w:lang w:val="zh-CN"/>
              </w:rPr>
              <w:t xml:space="preserve"> </w:t>
            </w:r>
            <w:r>
              <w:rPr>
                <w:rFonts w:hint="eastAsia" w:ascii="宋体" w:hAnsi="宋体" w:cs="宋体"/>
                <w:color w:val="auto"/>
                <w:szCs w:val="21"/>
                <w:lang w:val="zh-CN"/>
              </w:rPr>
              <w:t xml:space="preserve"> </w:t>
            </w:r>
            <w:r/>
          </w:p>
          <w:p>
            <w:pPr>
              <w:jc w:val="left"/>
              <w:spacing w:line="360" w:lineRule="auto"/>
              <w:rPr>
                <w:rFonts w:hint="eastAsia" w:ascii="宋体" w:hAnsi="宋体" w:cs="宋体"/>
                <w:color w:val="auto"/>
                <w:szCs w:val="21"/>
              </w:rPr>
            </w:pPr>
            <w:r>
              <w:rPr>
                <w:rFonts w:hint="eastAsia" w:ascii="宋体" w:hAnsi="宋体" w:cs="宋体"/>
                <w:color w:val="auto"/>
                <w:szCs w:val="21"/>
                <w:lang w:val="zh-CN"/>
              </w:rPr>
              <w:t xml:space="preserve">联系人：</w:t>
            </w:r>
            <w:r>
              <w:rPr>
                <w:rFonts w:hint="eastAsia" w:ascii="宋体" w:hAnsi="宋体" w:cs="宋体"/>
                <w:color w:val="auto"/>
                <w:szCs w:val="21"/>
              </w:rPr>
              <w:t xml:space="preserve">张瑾、陈丽韵</w:t>
            </w:r>
            <w:r/>
          </w:p>
          <w:p>
            <w:pPr>
              <w:jc w:val="left"/>
              <w:spacing w:line="360" w:lineRule="auto"/>
              <w:rPr>
                <w:rFonts w:ascii="宋体" w:hAnsi="宋体" w:cs="宋体"/>
                <w:color w:val="auto"/>
                <w:szCs w:val="21"/>
              </w:rPr>
            </w:pPr>
            <w:r>
              <w:rPr>
                <w:rFonts w:hint="eastAsia" w:ascii="宋体" w:hAnsi="宋体" w:cs="宋体"/>
                <w:color w:val="auto"/>
                <w:szCs w:val="21"/>
                <w:lang w:val="en-US" w:eastAsia="zh-CN"/>
              </w:rPr>
              <w:t xml:space="preserve">联系</w:t>
            </w:r>
            <w:r>
              <w:rPr>
                <w:rFonts w:hint="eastAsia" w:ascii="宋体" w:hAnsi="宋体" w:cs="宋体"/>
                <w:color w:val="auto"/>
                <w:szCs w:val="21"/>
                <w:lang w:val="zh-CN"/>
              </w:rPr>
              <w:t xml:space="preserve">电话：</w:t>
            </w:r>
            <w:r>
              <w:rPr>
                <w:rFonts w:hint="eastAsia" w:ascii="宋体" w:hAnsi="宋体" w:cs="宋体"/>
                <w:color w:val="auto"/>
                <w:szCs w:val="21"/>
              </w:rPr>
              <w:t xml:space="preserve">0512-65200361</w:t>
            </w:r>
            <w:r>
              <w:rPr>
                <w:rFonts w:hint="eastAsia" w:ascii="宋体" w:hAnsi="宋体" w:cs="宋体"/>
                <w:color w:val="auto"/>
                <w:szCs w:val="21"/>
                <w:lang w:val="zh-CN"/>
              </w:rPr>
              <w:t xml:space="preserve"> </w:t>
            </w:r>
            <w:r>
              <w:rPr>
                <w:rFonts w:ascii="宋体" w:hAnsi="宋体" w:cs="宋体"/>
                <w:color w:val="auto"/>
                <w:szCs w:val="21"/>
              </w:rPr>
              <w:t xml:space="preserve"> </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6</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360" w:lineRule="auto"/>
              <w:tabs>
                <w:tab w:val="left" w:pos="3600" w:leader="none"/>
              </w:tabs>
              <w:rPr>
                <w:rFonts w:ascii="宋体" w:hAnsi="宋体" w:cs="宋体"/>
                <w:color w:val="auto"/>
                <w:szCs w:val="21"/>
                <w:lang w:val="zh-CN"/>
              </w:rPr>
            </w:pPr>
            <w:r>
              <w:rPr>
                <w:rFonts w:hint="eastAsia" w:ascii="宋体" w:hAnsi="宋体" w:cs="宋体"/>
                <w:color w:val="auto"/>
                <w:szCs w:val="21"/>
              </w:rPr>
              <w:t xml:space="preserve">采购单位</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江苏省苏州环境监测中心</w:t>
            </w:r>
            <w:r/>
          </w:p>
          <w:p>
            <w:pPr>
              <w:jc w:val="left"/>
              <w:spacing w:line="360" w:lineRule="auto"/>
              <w:rPr>
                <w:rFonts w:ascii="宋体" w:hAnsi="宋体" w:cs="宋体"/>
                <w:color w:val="auto"/>
                <w:szCs w:val="21"/>
              </w:rPr>
            </w:pPr>
            <w:r>
              <w:rPr>
                <w:rFonts w:hint="eastAsia" w:ascii="宋体" w:hAnsi="宋体" w:cs="宋体"/>
                <w:color w:val="auto"/>
                <w:szCs w:val="21"/>
              </w:rPr>
              <w:t xml:space="preserve">地  址：</w:t>
            </w:r>
            <w:r>
              <w:rPr>
                <w:rFonts w:hint="eastAsia" w:ascii="宋体" w:hAnsi="宋体" w:cs="宋体"/>
                <w:color w:val="auto"/>
                <w:szCs w:val="21"/>
                <w:lang w:val="zh-CN"/>
              </w:rPr>
              <w:t xml:space="preserve">苏州市虎丘区竹园路8号</w:t>
            </w:r>
            <w:r/>
          </w:p>
          <w:p>
            <w:pPr>
              <w:jc w:val="left"/>
              <w:spacing w:line="360" w:lineRule="auto"/>
              <w:rPr>
                <w:rFonts w:hint="eastAsia" w:ascii="宋体" w:hAnsi="宋体" w:cs="宋体"/>
                <w:color w:val="auto"/>
                <w:lang w:val="zh-CN"/>
              </w:rPr>
            </w:pPr>
            <w:r>
              <w:rPr>
                <w:rFonts w:hint="eastAsia" w:ascii="宋体" w:hAnsi="宋体" w:cs="宋体"/>
                <w:color w:val="auto"/>
                <w:szCs w:val="21"/>
                <w:lang w:val="zh-CN"/>
              </w:rPr>
              <w:t xml:space="preserve">联系人：李芳      </w:t>
            </w:r>
            <w:r/>
          </w:p>
          <w:p>
            <w:pPr>
              <w:jc w:val="left"/>
              <w:spacing w:line="360" w:lineRule="auto"/>
              <w:rPr>
                <w:rFonts w:ascii="宋体" w:hAnsi="宋体" w:cs="宋体"/>
                <w:color w:val="auto"/>
                <w:lang w:val="zh-CN"/>
              </w:rPr>
            </w:pPr>
            <w:r>
              <w:rPr>
                <w:rFonts w:hint="eastAsia" w:ascii="宋体" w:hAnsi="宋体" w:cs="宋体"/>
                <w:color w:val="auto"/>
                <w:szCs w:val="21"/>
                <w:lang w:val="zh-CN"/>
              </w:rPr>
              <w:t xml:space="preserve">联系电话：0512-68338011</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7</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投标文件组成</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jc w:val="left"/>
              <w:spacing w:line="440" w:lineRule="exact"/>
              <w:rPr>
                <w:rFonts w:ascii="宋体" w:hAnsi="宋体" w:cs="宋体"/>
                <w:color w:val="auto"/>
                <w:szCs w:val="21"/>
              </w:rPr>
            </w:pPr>
            <w:r>
              <w:rPr>
                <w:rFonts w:hint="eastAsia" w:ascii="宋体" w:hAnsi="宋体" w:cs="宋体"/>
                <w:color w:val="auto"/>
                <w:szCs w:val="21"/>
              </w:rPr>
              <w:t xml:space="preserve">详见招标文件第二章</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8</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获取招标文件</w:t>
            </w:r>
            <w:r/>
          </w:p>
          <w:p>
            <w:pPr>
              <w:jc w:val="center"/>
              <w:spacing w:line="440" w:lineRule="exact"/>
              <w:rPr>
                <w:rFonts w:ascii="宋体" w:hAnsi="宋体" w:cs="宋体"/>
                <w:color w:val="auto"/>
                <w:szCs w:val="21"/>
              </w:rPr>
            </w:pPr>
            <w:r>
              <w:rPr>
                <w:rFonts w:hint="eastAsia" w:ascii="宋体" w:hAnsi="宋体" w:cs="宋体"/>
                <w:color w:val="auto"/>
                <w:szCs w:val="21"/>
              </w:rPr>
              <w:t xml:space="preserve">时间</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jc w:val="left"/>
              <w:spacing w:line="440" w:lineRule="exact"/>
              <w:rPr>
                <w:rFonts w:ascii="宋体" w:hAnsi="宋体" w:cs="宋体"/>
                <w:color w:val="auto"/>
                <w:szCs w:val="21"/>
              </w:rPr>
            </w:pPr>
            <w:r>
              <w:rPr>
                <w:rFonts w:hint="eastAsia" w:ascii="宋体" w:hAnsi="宋体" w:cs="宋体"/>
                <w:color w:val="auto"/>
                <w:szCs w:val="21"/>
              </w:rPr>
              <w:t xml:space="preserve">自公告发布之日起5个工作日</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9</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投标文件网上</w:t>
            </w:r>
            <w:r/>
          </w:p>
          <w:p>
            <w:pPr>
              <w:jc w:val="center"/>
              <w:spacing w:line="360" w:lineRule="auto"/>
              <w:rPr>
                <w:rFonts w:ascii="宋体" w:hAnsi="宋体" w:cs="宋体"/>
                <w:color w:val="auto"/>
                <w:szCs w:val="21"/>
              </w:rPr>
            </w:pPr>
            <w:r>
              <w:rPr>
                <w:rFonts w:hint="eastAsia" w:ascii="宋体" w:hAnsi="宋体" w:cs="宋体"/>
                <w:color w:val="auto"/>
                <w:szCs w:val="21"/>
              </w:rPr>
              <w:t xml:space="preserve">提交截止时间</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202</w:t>
            </w:r>
            <w:r>
              <w:rPr>
                <w:rFonts w:ascii="宋体" w:hAnsi="宋体" w:cs="宋体"/>
                <w:color w:val="auto"/>
                <w:szCs w:val="21"/>
              </w:rPr>
              <w:t xml:space="preserve">5</w:t>
            </w:r>
            <w:r>
              <w:rPr>
                <w:rFonts w:hint="eastAsia" w:ascii="宋体" w:hAnsi="宋体" w:cs="宋体"/>
                <w:color w:val="auto"/>
                <w:szCs w:val="21"/>
              </w:rPr>
              <w:t xml:space="preserve">年10</w:t>
            </w:r>
            <w:r>
              <w:rPr>
                <w:rFonts w:hint="eastAsia" w:ascii="宋体" w:hAnsi="宋体" w:cs="宋体"/>
                <w:color w:val="auto"/>
                <w:szCs w:val="21"/>
              </w:rPr>
              <w:t xml:space="preserve">月20</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日</w:t>
            </w:r>
            <w:r>
              <w:rPr>
                <w:rFonts w:ascii="宋体" w:hAnsi="宋体" w:cs="宋体"/>
                <w:color w:val="auto"/>
                <w:szCs w:val="21"/>
              </w:rPr>
              <w:t xml:space="preserve"> </w:t>
            </w:r>
            <w:r>
              <w:rPr>
                <w:rFonts w:hint="eastAsia" w:ascii="宋体" w:hAnsi="宋体" w:cs="宋体"/>
                <w:color w:val="auto"/>
                <w:szCs w:val="21"/>
                <w:lang w:val="en-US" w:eastAsia="zh-CN"/>
              </w:rPr>
              <w:t xml:space="preserve">9:30</w:t>
            </w:r>
            <w:r>
              <w:rPr>
                <w:rFonts w:ascii="宋体" w:hAnsi="宋体" w:cs="宋体"/>
                <w:color w:val="auto"/>
                <w:szCs w:val="21"/>
              </w:rPr>
              <w:t xml:space="preserve"> </w:t>
            </w:r>
            <w:r>
              <w:rPr>
                <w:rFonts w:hint="eastAsia" w:ascii="宋体" w:hAnsi="宋体" w:cs="宋体"/>
                <w:color w:val="auto"/>
                <w:szCs w:val="21"/>
              </w:rPr>
              <w:t xml:space="preserve">（北京时间）</w:t>
            </w:r>
            <w:r/>
          </w:p>
          <w:p>
            <w:pPr>
              <w:pStyle w:val="790"/>
              <w:ind w:firstLine="0"/>
              <w:rPr>
                <w:rFonts w:ascii="宋体" w:hAnsi="宋体" w:cs="宋体"/>
                <w:color w:val="auto"/>
                <w:sz w:val="21"/>
                <w:szCs w:val="21"/>
              </w:rPr>
            </w:pPr>
            <w:r>
              <w:rPr>
                <w:rFonts w:hint="eastAsia" w:ascii="宋体" w:hAnsi="宋体" w:cs="宋体"/>
                <w:color w:val="auto"/>
                <w:sz w:val="21"/>
                <w:szCs w:val="21"/>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10</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开标时间</w:t>
            </w:r>
            <w:r/>
          </w:p>
          <w:p>
            <w:pPr>
              <w:jc w:val="center"/>
              <w:spacing w:line="440" w:lineRule="exact"/>
              <w:rPr>
                <w:rFonts w:ascii="宋体" w:hAnsi="宋体" w:cs="宋体"/>
                <w:color w:val="auto"/>
                <w:szCs w:val="21"/>
              </w:rPr>
            </w:pPr>
            <w:r>
              <w:rPr>
                <w:rFonts w:hint="eastAsia" w:ascii="宋体" w:hAnsi="宋体" w:cs="宋体"/>
                <w:color w:val="auto"/>
                <w:szCs w:val="21"/>
              </w:rPr>
              <w:t xml:space="preserve">开标地点</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202</w:t>
            </w:r>
            <w:r>
              <w:rPr>
                <w:rFonts w:ascii="宋体" w:hAnsi="宋体" w:cs="宋体"/>
                <w:color w:val="auto"/>
                <w:szCs w:val="21"/>
              </w:rPr>
              <w:t xml:space="preserve">5</w:t>
            </w:r>
            <w:r>
              <w:rPr>
                <w:rFonts w:hint="eastAsia" w:ascii="宋体" w:hAnsi="宋体" w:cs="宋体"/>
                <w:color w:val="auto"/>
                <w:szCs w:val="21"/>
              </w:rPr>
              <w:t xml:space="preserve">年10</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月20</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日</w:t>
            </w:r>
            <w:r>
              <w:rPr>
                <w:rFonts w:ascii="宋体" w:hAnsi="宋体" w:cs="宋体"/>
                <w:color w:val="auto"/>
                <w:szCs w:val="21"/>
              </w:rPr>
              <w:t xml:space="preserve"> </w:t>
            </w:r>
            <w:r>
              <w:rPr>
                <w:rFonts w:hint="eastAsia" w:ascii="宋体" w:hAnsi="宋体" w:cs="宋体"/>
                <w:color w:val="auto"/>
                <w:szCs w:val="21"/>
                <w:lang w:val="en-US" w:eastAsia="zh-CN"/>
              </w:rPr>
              <w:t xml:space="preserve">9:30</w:t>
            </w:r>
            <w:r>
              <w:rPr>
                <w:rFonts w:hint="eastAsia" w:ascii="宋体" w:hAnsi="宋体" w:cs="宋体"/>
                <w:color w:val="auto"/>
                <w:szCs w:val="21"/>
              </w:rPr>
              <w:t xml:space="preserve">（北京时间）</w:t>
            </w:r>
            <w:r/>
          </w:p>
          <w:p>
            <w:pPr>
              <w:spacing w:line="360" w:lineRule="auto"/>
              <w:rPr>
                <w:rFonts w:ascii="宋体" w:hAnsi="宋体" w:cs="宋体"/>
                <w:color w:val="auto"/>
                <w:szCs w:val="21"/>
              </w:rPr>
            </w:pPr>
            <w:r>
              <w:rPr>
                <w:rFonts w:hint="eastAsia" w:ascii="宋体" w:hAnsi="宋体" w:cs="宋体"/>
                <w:color w:val="auto"/>
                <w:szCs w:val="21"/>
              </w:rPr>
              <w:t xml:space="preserve">“苏采云”系统（网址：</w:t>
            </w:r>
            <w:r>
              <w:rPr>
                <w:color w:val="auto"/>
                <w:szCs w:val="21"/>
              </w:rPr>
              <w:fldChar w:fldCharType="begin"/>
            </w:r>
            <w:r>
              <w:rPr>
                <w:color w:val="auto"/>
                <w:szCs w:val="21"/>
              </w:rPr>
              <w:instrText xml:space="preserve"> HYPERLINK "http://jszfcg.jsczt.cn/）" </w:instrText>
            </w:r>
            <w:r>
              <w:rPr>
                <w:color w:val="auto"/>
                <w:szCs w:val="21"/>
              </w:rPr>
              <w:fldChar w:fldCharType="separate"/>
            </w:r>
            <w:r>
              <w:rPr>
                <w:rStyle w:val="824"/>
                <w:rFonts w:hint="eastAsia" w:ascii="宋体" w:hAnsi="宋体" w:cs="宋体"/>
                <w:color w:val="auto"/>
                <w:szCs w:val="21"/>
              </w:rPr>
              <w:t xml:space="preserve">http://jszfcg.jsczt.cn/）</w:t>
            </w:r>
            <w:r>
              <w:rPr>
                <w:rStyle w:val="824"/>
                <w:rFonts w:hint="eastAsia" w:ascii="宋体" w:hAnsi="宋体" w:cs="宋体"/>
                <w:color w:val="auto"/>
                <w:szCs w:val="21"/>
              </w:rPr>
              <w:fldChar w:fldCharType="end"/>
            </w:r>
            <w:r/>
          </w:p>
          <w:p>
            <w:pPr>
              <w:spacing w:line="360" w:lineRule="auto"/>
              <w:rPr>
                <w:rFonts w:ascii="宋体" w:hAnsi="宋体" w:cs="宋体"/>
                <w:color w:val="auto"/>
                <w:szCs w:val="21"/>
              </w:rPr>
            </w:pPr>
            <w:r>
              <w:rPr>
                <w:rFonts w:hint="eastAsia" w:ascii="宋体" w:hAnsi="宋体" w:cs="宋体"/>
                <w:b/>
                <w:color w:val="auto"/>
                <w:szCs w:val="21"/>
              </w:rPr>
              <w:t xml:space="preserve">本项目为不见面开标项目，开标阶段投标人在【供应商解密】环节必须使用 CA证书解密电子投标文件，如在系统规定的解密时间（投标文件提交截止时间后30分钟）内未能完成解密的视为放弃投标。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11</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312" w:lineRule="auto"/>
              <w:rPr>
                <w:rFonts w:ascii="宋体" w:hAnsi="宋体" w:cs="宋体"/>
                <w:color w:val="auto"/>
                <w:szCs w:val="21"/>
              </w:rPr>
            </w:pPr>
            <w:r>
              <w:rPr>
                <w:rFonts w:hint="eastAsia" w:ascii="宋体" w:hAnsi="宋体" w:cs="宋体"/>
                <w:color w:val="auto"/>
                <w:szCs w:val="21"/>
              </w:rPr>
              <w:t xml:space="preserve">评标时间</w:t>
            </w:r>
            <w:r/>
          </w:p>
          <w:p>
            <w:pPr>
              <w:jc w:val="center"/>
              <w:spacing w:line="312" w:lineRule="auto"/>
              <w:rPr>
                <w:rFonts w:ascii="宋体" w:hAnsi="宋体" w:cs="宋体"/>
                <w:color w:val="auto"/>
                <w:szCs w:val="21"/>
              </w:rPr>
            </w:pPr>
            <w:r>
              <w:rPr>
                <w:rFonts w:hint="eastAsia" w:ascii="宋体" w:hAnsi="宋体" w:cs="宋体"/>
                <w:color w:val="auto"/>
                <w:szCs w:val="21"/>
              </w:rPr>
              <w:t xml:space="preserve">评标地点</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jc w:val="left"/>
              <w:spacing w:line="440" w:lineRule="exact"/>
              <w:rPr>
                <w:rFonts w:ascii="宋体" w:hAnsi="宋体" w:cs="宋体"/>
                <w:color w:val="auto"/>
                <w:szCs w:val="21"/>
              </w:rPr>
            </w:pPr>
            <w:r>
              <w:rPr>
                <w:rFonts w:hint="eastAsia" w:ascii="宋体" w:hAnsi="宋体" w:cs="宋体"/>
                <w:color w:val="auto"/>
                <w:szCs w:val="21"/>
              </w:rPr>
              <w:t xml:space="preserve">202</w:t>
            </w:r>
            <w:r>
              <w:rPr>
                <w:rFonts w:ascii="宋体" w:hAnsi="宋体" w:cs="宋体"/>
                <w:color w:val="auto"/>
                <w:szCs w:val="21"/>
              </w:rPr>
              <w:t xml:space="preserve">5</w:t>
            </w:r>
            <w:r>
              <w:rPr>
                <w:rFonts w:hint="eastAsia" w:ascii="宋体" w:hAnsi="宋体" w:cs="宋体"/>
                <w:color w:val="auto"/>
                <w:szCs w:val="21"/>
              </w:rPr>
              <w:t xml:space="preserve">年10</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月20</w:t>
            </w:r>
            <w:r>
              <w:rPr>
                <w:rFonts w:hint="eastAsia" w:ascii="宋体" w:hAnsi="宋体" w:cs="宋体"/>
                <w:color w:val="auto"/>
                <w:szCs w:val="21"/>
              </w:rPr>
              <w:t xml:space="preserve">日</w:t>
            </w:r>
            <w:r>
              <w:rPr>
                <w:rFonts w:ascii="宋体" w:hAnsi="宋体" w:cs="宋体"/>
                <w:color w:val="auto"/>
                <w:szCs w:val="21"/>
              </w:rPr>
              <w:t xml:space="preserve"> </w:t>
            </w:r>
            <w:r>
              <w:rPr>
                <w:rFonts w:hint="eastAsia" w:ascii="宋体" w:hAnsi="宋体" w:cs="宋体"/>
                <w:color w:val="auto"/>
                <w:szCs w:val="21"/>
                <w:lang w:val="en-US" w:eastAsia="zh-CN"/>
              </w:rPr>
              <w:t xml:space="preserve">9:30</w:t>
            </w:r>
            <w:r>
              <w:rPr>
                <w:rFonts w:hint="eastAsia" w:ascii="宋体" w:hAnsi="宋体" w:cs="宋体"/>
                <w:color w:val="auto"/>
                <w:szCs w:val="21"/>
              </w:rPr>
              <w:t xml:space="preserve">（北京时间）</w:t>
            </w:r>
            <w:r/>
          </w:p>
          <w:p>
            <w:pPr>
              <w:jc w:val="left"/>
              <w:spacing w:line="312" w:lineRule="auto"/>
              <w:rPr>
                <w:rFonts w:ascii="宋体" w:hAnsi="宋体" w:cs="宋体"/>
                <w:color w:val="auto"/>
                <w:szCs w:val="21"/>
              </w:rPr>
            </w:pPr>
            <w:r>
              <w:rPr>
                <w:rFonts w:hint="eastAsia" w:ascii="宋体" w:hAnsi="宋体" w:cs="宋体"/>
                <w:color w:val="auto"/>
                <w:szCs w:val="21"/>
              </w:rPr>
              <w:t xml:space="preserve">苏州市姑苏区平泷路251号城市生活广场西楼五楼 </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12</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投标文件份数</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本项目采用电子投标文件，投标人按照招标文件要求制作上传电子投标文件，投标人无需提供纸质投标文件。</w:t>
            </w:r>
            <w:r/>
          </w:p>
          <w:p>
            <w:pPr>
              <w:spacing w:line="360" w:lineRule="auto"/>
              <w:rPr>
                <w:rFonts w:ascii="宋体" w:hAnsi="宋体" w:cs="宋体"/>
                <w:color w:val="auto"/>
                <w:szCs w:val="21"/>
              </w:rPr>
            </w:pPr>
            <w:r>
              <w:rPr>
                <w:rFonts w:hint="eastAsia" w:ascii="宋体" w:hAnsi="宋体" w:cs="宋体"/>
                <w:color w:val="auto"/>
                <w:szCs w:val="21"/>
              </w:rPr>
              <w:t xml:space="preserve">中标后5个工作日内，中标单位向招标代理机构提供与电子投标文件内容一致的纸质投标文件两份。</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13</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投标报价本位币</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jc w:val="left"/>
              <w:spacing w:line="440" w:lineRule="exact"/>
              <w:rPr>
                <w:rFonts w:ascii="宋体" w:hAnsi="宋体" w:cs="宋体"/>
                <w:color w:val="auto"/>
                <w:szCs w:val="21"/>
              </w:rPr>
            </w:pPr>
            <w:r>
              <w:rPr>
                <w:rFonts w:hint="eastAsia" w:ascii="宋体" w:hAnsi="宋体" w:cs="宋体"/>
                <w:color w:val="auto"/>
                <w:szCs w:val="21"/>
              </w:rPr>
              <w:t xml:space="preserve">人民币</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14</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履约保证金</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spacing w:line="440" w:lineRule="exact"/>
              <w:rPr>
                <w:rFonts w:ascii="宋体" w:hAnsi="宋体" w:cs="宋体"/>
                <w:color w:val="auto"/>
                <w:szCs w:val="21"/>
              </w:rPr>
            </w:pPr>
            <w:r>
              <w:rPr>
                <w:rFonts w:hint="eastAsia" w:ascii="宋体" w:hAnsi="宋体" w:cs="宋体"/>
                <w:color w:val="auto"/>
                <w:szCs w:val="21"/>
              </w:rPr>
              <w:t xml:space="preserve">按合同约定，未做说明的则为无</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15</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中标通知书</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1010"/>
              <w:ind w:firstLine="0"/>
              <w:spacing w:line="440" w:lineRule="exact"/>
              <w:rPr>
                <w:rFonts w:ascii="宋体" w:hAnsi="宋体" w:cs="宋体"/>
                <w:color w:val="auto"/>
                <w:szCs w:val="21"/>
              </w:rPr>
            </w:pPr>
            <w:r>
              <w:rPr>
                <w:rFonts w:hint="eastAsia" w:ascii="宋体" w:hAnsi="宋体" w:cs="宋体"/>
                <w:color w:val="auto"/>
                <w:szCs w:val="21"/>
              </w:rPr>
              <w:t xml:space="preserve">确定出中标人后，采购代理机构在法定时间内向中标人发出中标通知书。中标通知书将成为合同的组成部分。</w:t>
            </w:r>
            <w:r/>
          </w:p>
          <w:p>
            <w:pPr>
              <w:pStyle w:val="1010"/>
              <w:ind w:firstLine="0"/>
              <w:spacing w:line="440" w:lineRule="exact"/>
              <w:rPr>
                <w:rFonts w:ascii="宋体" w:hAnsi="宋体" w:cs="宋体"/>
                <w:color w:val="auto"/>
                <w:szCs w:val="21"/>
              </w:rPr>
            </w:pPr>
            <w:r>
              <w:rPr>
                <w:rFonts w:hint="eastAsia" w:ascii="宋体" w:hAnsi="宋体" w:cs="宋体"/>
                <w:b/>
                <w:color w:val="auto"/>
                <w:szCs w:val="21"/>
              </w:rPr>
              <w:t xml:space="preserve">请中标人在中标结果公告届满之日起30日内,使用CA证书登录“苏采云”系统及时下载中标通知书。</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16</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中标服务费</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spacing w:line="360" w:lineRule="auto"/>
              <w:rPr>
                <w:rFonts w:hint="eastAsia" w:ascii="宋体" w:hAnsi="宋体" w:eastAsia="宋体" w:cs="宋体"/>
                <w:color w:val="auto"/>
                <w:szCs w:val="21"/>
              </w:rPr>
            </w:pPr>
            <w:r>
              <w:rPr>
                <w:rFonts w:hint="eastAsia" w:ascii="宋体" w:hAnsi="宋体"/>
                <w:color w:val="auto"/>
                <w:szCs w:val="21"/>
              </w:rPr>
              <w:t xml:space="preserve">按差额定率累进法计算收取，中标人在领取中标通知书时向招标代理机构一次性付清。预算金额100万以下费率为预算金额的1.5%；预算金额100万（含）-500万费率为预算金额的1.1%；预算金额500万（含）-1000万费率为预算金额的0.8%。</w:t>
            </w:r>
            <w:r>
              <w:rPr>
                <w:rFonts w:hint="eastAsia" w:ascii="宋体" w:hAnsi="宋体" w:cs="宋体"/>
                <w:color w:val="auto"/>
                <w:szCs w:val="21"/>
              </w:rPr>
              <w:t xml:space="preserve">本项目中标服务费</w:t>
            </w:r>
            <w:r>
              <w:rPr>
                <w:rFonts w:hint="eastAsia" w:ascii="宋体" w:hAnsi="宋体" w:cs="宋体"/>
                <w:color w:val="auto"/>
                <w:szCs w:val="21"/>
                <w:lang w:eastAsia="zh-CN"/>
              </w:rPr>
              <w:t xml:space="preserve">：</w:t>
            </w:r>
            <w:r>
              <w:rPr>
                <w:rFonts w:hint="eastAsia" w:ascii="宋体" w:hAnsi="宋体" w:eastAsia="宋体" w:cs="宋体"/>
                <w:color w:val="auto"/>
                <w:szCs w:val="21"/>
              </w:rPr>
              <w:t xml:space="preserve">人民币 </w:t>
            </w:r>
            <w:r>
              <w:rPr>
                <w:rFonts w:hint="eastAsia" w:ascii="宋体" w:hAnsi="宋体" w:eastAsia="宋体" w:cs="宋体"/>
                <w:color w:val="auto"/>
                <w:szCs w:val="21"/>
                <w:lang w:val="en-US" w:eastAsia="zh-CN"/>
              </w:rPr>
              <w:t xml:space="preserve">陆仟叁佰元整。</w:t>
            </w:r>
            <w:r/>
          </w:p>
          <w:p>
            <w:pPr>
              <w:jc w:val="left"/>
              <w:spacing w:line="360" w:lineRule="auto"/>
              <w:rPr>
                <w:rFonts w:ascii="宋体" w:hAnsi="宋体" w:cs="宋体"/>
                <w:color w:val="auto"/>
                <w:szCs w:val="21"/>
              </w:rPr>
            </w:pPr>
            <w:r>
              <w:rPr>
                <w:rFonts w:hint="eastAsia" w:ascii="宋体" w:hAnsi="宋体" w:cs="宋体"/>
                <w:color w:val="auto"/>
                <w:szCs w:val="21"/>
              </w:rPr>
              <w:t xml:space="preserve">成交服务费账户名：苏州捷信招投标咨询有限公司，</w:t>
            </w:r>
            <w:r/>
          </w:p>
          <w:p>
            <w:pPr>
              <w:spacing w:line="360" w:lineRule="auto"/>
              <w:rPr>
                <w:rFonts w:ascii="宋体" w:hAnsi="宋体" w:cs="宋体"/>
                <w:color w:val="auto"/>
                <w:szCs w:val="21"/>
              </w:rPr>
            </w:pPr>
            <w:r>
              <w:rPr>
                <w:rFonts w:hint="eastAsia" w:ascii="宋体" w:hAnsi="宋体" w:cs="宋体"/>
                <w:color w:val="auto"/>
                <w:szCs w:val="21"/>
              </w:rPr>
              <w:t xml:space="preserve">账号：543058195260，开户银行：中国银行苏州南园支行</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17</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评分标准</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按招标文件。</w:t>
            </w:r>
            <w:r/>
          </w:p>
        </w:tc>
      </w:tr>
      <w:tr>
        <w:trPr>
          <w:jc w:val="cente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18</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评标方法</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综合评分法。</w:t>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19</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811"/>
              <w:ind w:firstLine="0"/>
              <w:jc w:val="center"/>
              <w:spacing w:line="360" w:lineRule="auto"/>
              <w:rPr>
                <w:rFonts w:ascii="宋体" w:hAnsi="宋体" w:cs="宋体"/>
                <w:color w:val="auto"/>
                <w:sz w:val="21"/>
                <w:szCs w:val="21"/>
              </w:rPr>
            </w:pPr>
            <w:r>
              <w:rPr>
                <w:rFonts w:hint="eastAsia" w:ascii="宋体" w:hAnsi="宋体" w:cs="宋体"/>
                <w:color w:val="auto"/>
                <w:sz w:val="21"/>
                <w:szCs w:val="21"/>
              </w:rPr>
              <w:t xml:space="preserve">导致无效</w:t>
            </w:r>
            <w:r/>
          </w:p>
          <w:p>
            <w:pPr>
              <w:jc w:val="center"/>
              <w:spacing w:line="360" w:lineRule="auto"/>
              <w:rPr>
                <w:rFonts w:ascii="宋体" w:hAnsi="宋体" w:cs="宋体"/>
                <w:color w:val="auto"/>
                <w:szCs w:val="21"/>
              </w:rPr>
            </w:pPr>
            <w:r>
              <w:rPr>
                <w:rFonts w:hint="eastAsia" w:ascii="宋体" w:hAnsi="宋体" w:cs="宋体"/>
                <w:color w:val="auto"/>
                <w:szCs w:val="21"/>
              </w:rPr>
              <w:t xml:space="preserve">投标因素</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spacing w:line="360" w:lineRule="auto"/>
              <w:rPr>
                <w:rFonts w:ascii="宋体" w:hAnsi="宋体" w:cs="宋体"/>
                <w:b/>
                <w:color w:val="auto"/>
                <w:szCs w:val="21"/>
              </w:rPr>
            </w:pPr>
            <w:r>
              <w:rPr>
                <w:rFonts w:hint="eastAsia" w:ascii="宋体" w:hAnsi="宋体" w:cs="宋体"/>
                <w:b/>
                <w:color w:val="auto"/>
                <w:szCs w:val="21"/>
              </w:rPr>
              <w:t xml:space="preserve">投标人存在下列情况之一的，投标无效：</w:t>
            </w:r>
            <w:r/>
          </w:p>
          <w:p>
            <w:pPr>
              <w:jc w:val="left"/>
              <w:spacing w:line="360" w:lineRule="auto"/>
              <w:rPr>
                <w:rFonts w:ascii="宋体" w:hAnsi="宋体" w:cs="宋体"/>
                <w:color w:val="auto"/>
                <w:szCs w:val="21"/>
                <w:lang w:val="zh-CN"/>
              </w:rPr>
            </w:pPr>
            <w:r>
              <w:rPr>
                <w:rFonts w:hint="eastAsia" w:ascii="宋体" w:hAnsi="宋体" w:cs="宋体"/>
                <w:color w:val="auto"/>
                <w:szCs w:val="21"/>
              </w:rPr>
              <w:t xml:space="preserve">1.</w:t>
            </w:r>
            <w:r>
              <w:rPr>
                <w:rFonts w:hint="eastAsia" w:ascii="宋体" w:hAnsi="宋体" w:cs="宋体"/>
                <w:color w:val="auto"/>
                <w:szCs w:val="21"/>
                <w:lang w:val="zh-CN"/>
              </w:rPr>
              <w:t xml:space="preserve">投标文件未按招标文件要求签署、盖章的；</w:t>
            </w:r>
            <w:r/>
          </w:p>
          <w:p>
            <w:pPr>
              <w:jc w:val="left"/>
              <w:spacing w:line="360" w:lineRule="auto"/>
              <w:rPr>
                <w:rFonts w:ascii="宋体" w:hAnsi="宋体" w:cs="宋体"/>
                <w:color w:val="auto"/>
                <w:szCs w:val="21"/>
                <w:lang w:val="zh-CN"/>
              </w:rPr>
            </w:pPr>
            <w:r>
              <w:rPr>
                <w:rFonts w:hint="eastAsia" w:ascii="宋体" w:hAnsi="宋体" w:cs="宋体"/>
                <w:color w:val="auto"/>
                <w:szCs w:val="21"/>
              </w:rPr>
              <w:t xml:space="preserve">2.</w:t>
            </w:r>
            <w:r>
              <w:rPr>
                <w:rFonts w:hint="eastAsia" w:ascii="宋体" w:hAnsi="宋体" w:cs="宋体"/>
                <w:color w:val="auto"/>
                <w:szCs w:val="21"/>
                <w:lang w:val="zh-CN"/>
              </w:rPr>
              <w:t xml:space="preserve">不具备招标文件中规定的资格要求的；</w:t>
            </w:r>
            <w:r/>
          </w:p>
          <w:p>
            <w:pPr>
              <w:jc w:val="left"/>
              <w:spacing w:line="360" w:lineRule="auto"/>
              <w:rPr>
                <w:rFonts w:ascii="宋体" w:hAnsi="宋体" w:cs="宋体"/>
                <w:color w:val="auto"/>
                <w:szCs w:val="21"/>
                <w:lang w:val="zh-CN"/>
              </w:rPr>
            </w:pPr>
            <w:r>
              <w:rPr>
                <w:rFonts w:hint="eastAsia" w:ascii="宋体" w:hAnsi="宋体" w:cs="宋体"/>
                <w:color w:val="auto"/>
                <w:szCs w:val="21"/>
              </w:rPr>
              <w:t xml:space="preserve">3.</w:t>
            </w:r>
            <w:r>
              <w:rPr>
                <w:rFonts w:hint="eastAsia" w:ascii="宋体" w:hAnsi="宋体" w:cs="宋体"/>
                <w:color w:val="auto"/>
                <w:szCs w:val="21"/>
                <w:lang w:val="zh-CN"/>
              </w:rPr>
              <w:t xml:space="preserve">报价超过招标文件中规定的预算金额（总预算和单项预算）或者最高限价的；</w:t>
            </w:r>
            <w:r/>
          </w:p>
          <w:p>
            <w:pPr>
              <w:jc w:val="left"/>
              <w:spacing w:line="360" w:lineRule="auto"/>
              <w:rPr>
                <w:rFonts w:ascii="宋体" w:hAnsi="宋体" w:cs="宋体"/>
                <w:color w:val="auto"/>
                <w:szCs w:val="21"/>
                <w:lang w:val="zh-CN"/>
              </w:rPr>
            </w:pPr>
            <w:r>
              <w:rPr>
                <w:rFonts w:hint="eastAsia" w:ascii="宋体" w:hAnsi="宋体" w:cs="宋体"/>
                <w:color w:val="auto"/>
                <w:szCs w:val="21"/>
              </w:rPr>
              <w:t xml:space="preserve">4.</w:t>
            </w:r>
            <w:r>
              <w:rPr>
                <w:rFonts w:hint="eastAsia" w:ascii="宋体" w:hAnsi="宋体" w:cs="宋体"/>
                <w:color w:val="auto"/>
                <w:szCs w:val="21"/>
                <w:lang w:val="zh-CN"/>
              </w:rPr>
              <w:t xml:space="preserve">投标文件含有采购单位不能接受的附加条件的；</w:t>
            </w:r>
            <w:r/>
          </w:p>
          <w:p>
            <w:pPr>
              <w:jc w:val="left"/>
              <w:spacing w:line="360" w:lineRule="auto"/>
              <w:rPr>
                <w:rFonts w:ascii="宋体" w:hAnsi="宋体" w:cs="宋体"/>
                <w:color w:val="auto"/>
                <w:szCs w:val="21"/>
              </w:rPr>
            </w:pPr>
            <w:r>
              <w:rPr>
                <w:rFonts w:hint="eastAsia" w:ascii="宋体" w:hAnsi="宋体" w:cs="宋体"/>
                <w:color w:val="auto"/>
                <w:szCs w:val="21"/>
              </w:rPr>
              <w:t xml:space="preserve">5.不同投标（响应）文件制作机器码一致的；</w:t>
            </w:r>
            <w:r/>
          </w:p>
          <w:p>
            <w:pPr>
              <w:jc w:val="left"/>
              <w:spacing w:line="360" w:lineRule="auto"/>
              <w:rPr>
                <w:rFonts w:ascii="宋体" w:hAnsi="宋体" w:cs="宋体"/>
                <w:color w:val="auto"/>
                <w:szCs w:val="21"/>
              </w:rPr>
            </w:pPr>
            <w:r>
              <w:rPr>
                <w:rFonts w:hint="eastAsia" w:ascii="宋体" w:hAnsi="宋体" w:cs="宋体"/>
                <w:color w:val="auto"/>
                <w:szCs w:val="21"/>
              </w:rPr>
              <w:t xml:space="preserve">6.</w:t>
            </w:r>
            <w:r>
              <w:rPr>
                <w:rFonts w:hint="eastAsia" w:ascii="宋体" w:hAnsi="宋体" w:cs="宋体"/>
                <w:color w:val="auto"/>
                <w:szCs w:val="21"/>
                <w:lang w:val="zh-CN"/>
              </w:rPr>
              <w:t xml:space="preserve">法律、法规和招标文件规定的其他无效情形。</w:t>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20</w:t>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jc w:val="left"/>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出现下列情形之一的，为废标：</w:t>
            </w:r>
            <w:r/>
          </w:p>
          <w:p>
            <w:pPr>
              <w:jc w:val="left"/>
              <w:spacing w:line="360" w:lineRule="auto"/>
              <w:rPr>
                <w:rFonts w:ascii="宋体" w:hAnsi="宋体" w:cs="宋体"/>
                <w:color w:val="auto"/>
                <w:szCs w:val="21"/>
                <w:lang w:val="zh-CN"/>
              </w:rPr>
            </w:pPr>
            <w:r>
              <w:rPr>
                <w:rFonts w:hint="eastAsia" w:ascii="宋体" w:hAnsi="宋体" w:cs="宋体"/>
                <w:color w:val="auto"/>
                <w:szCs w:val="21"/>
              </w:rPr>
              <w:t xml:space="preserve">1.</w:t>
            </w:r>
            <w:r>
              <w:rPr>
                <w:rFonts w:hint="eastAsia" w:ascii="宋体" w:hAnsi="宋体" w:cs="宋体"/>
                <w:color w:val="auto"/>
                <w:szCs w:val="21"/>
                <w:lang w:val="zh-CN"/>
              </w:rPr>
              <w:t xml:space="preserve">符合专业条件的投标人或者对招标文件作实质响应的投标人不足三家的；</w:t>
            </w:r>
            <w:r/>
          </w:p>
          <w:p>
            <w:pPr>
              <w:jc w:val="left"/>
              <w:spacing w:line="360" w:lineRule="auto"/>
              <w:rPr>
                <w:rFonts w:ascii="宋体" w:hAnsi="宋体" w:cs="宋体"/>
                <w:color w:val="auto"/>
                <w:szCs w:val="21"/>
                <w:lang w:val="zh-CN"/>
              </w:rPr>
            </w:pPr>
            <w:r>
              <w:rPr>
                <w:rFonts w:hint="eastAsia" w:ascii="宋体" w:hAnsi="宋体" w:cs="宋体"/>
                <w:color w:val="auto"/>
                <w:szCs w:val="21"/>
              </w:rPr>
              <w:t xml:space="preserve">2.</w:t>
            </w:r>
            <w:r>
              <w:rPr>
                <w:rFonts w:hint="eastAsia" w:ascii="宋体" w:hAnsi="宋体" w:cs="宋体"/>
                <w:color w:val="auto"/>
                <w:szCs w:val="21"/>
                <w:lang w:val="zh-CN"/>
              </w:rPr>
              <w:t xml:space="preserve">出现影响采购公正的违法、违规行为的；</w:t>
            </w:r>
            <w:r/>
          </w:p>
          <w:p>
            <w:pPr>
              <w:jc w:val="left"/>
              <w:spacing w:line="360" w:lineRule="auto"/>
              <w:rPr>
                <w:rFonts w:ascii="宋体" w:hAnsi="宋体" w:cs="宋体"/>
                <w:color w:val="auto"/>
                <w:szCs w:val="21"/>
                <w:lang w:val="zh-CN"/>
              </w:rPr>
            </w:pPr>
            <w:r>
              <w:rPr>
                <w:rFonts w:hint="eastAsia" w:ascii="宋体" w:hAnsi="宋体" w:cs="宋体"/>
                <w:color w:val="auto"/>
                <w:szCs w:val="21"/>
              </w:rPr>
              <w:t xml:space="preserve">3.</w:t>
            </w:r>
            <w:r>
              <w:rPr>
                <w:rFonts w:hint="eastAsia" w:ascii="宋体" w:hAnsi="宋体" w:cs="宋体"/>
                <w:color w:val="auto"/>
                <w:szCs w:val="21"/>
                <w:lang w:val="zh-CN"/>
              </w:rPr>
              <w:t xml:space="preserve">投标人的报价均超过了采购预算（总预算和单项预算）或者最高限价的，采购单位不能支付的； </w:t>
            </w:r>
            <w:r/>
          </w:p>
          <w:p>
            <w:pPr>
              <w:jc w:val="left"/>
              <w:spacing w:line="360" w:lineRule="auto"/>
              <w:rPr>
                <w:rFonts w:ascii="宋体" w:hAnsi="宋体" w:cs="宋体"/>
                <w:color w:val="auto"/>
                <w:szCs w:val="21"/>
                <w:lang w:val="zh-CN"/>
              </w:rPr>
            </w:pPr>
            <w:r>
              <w:rPr>
                <w:rFonts w:hint="eastAsia" w:ascii="宋体" w:hAnsi="宋体" w:cs="宋体"/>
                <w:color w:val="auto"/>
                <w:szCs w:val="21"/>
              </w:rPr>
              <w:t xml:space="preserve">4.</w:t>
            </w:r>
            <w:r>
              <w:rPr>
                <w:rFonts w:hint="eastAsia" w:ascii="宋体" w:hAnsi="宋体" w:cs="宋体"/>
                <w:color w:val="auto"/>
                <w:szCs w:val="21"/>
                <w:lang w:val="zh-CN"/>
              </w:rPr>
              <w:t xml:space="preserve">因重大变故，采购任务取消的。</w:t>
            </w:r>
            <w:r/>
          </w:p>
        </w:tc>
      </w:tr>
    </w:tbl>
    <w:p>
      <w:pPr>
        <w:rPr>
          <w:rFonts w:ascii="宋体" w:hAnsi="宋体" w:cs="宋体"/>
          <w:b/>
          <w:bCs/>
          <w:color w:val="auto"/>
          <w:sz w:val="44"/>
          <w:szCs w:val="44"/>
        </w:rPr>
      </w:pPr>
      <w:r>
        <w:rPr>
          <w:rFonts w:hint="eastAsia" w:ascii="宋体" w:hAnsi="宋体" w:cs="宋体"/>
          <w:b/>
          <w:bCs/>
          <w:color w:val="auto"/>
          <w:sz w:val="44"/>
          <w:szCs w:val="44"/>
        </w:rPr>
        <w:br w:type="page" w:clear="all"/>
      </w:r>
      <w:r/>
    </w:p>
    <w:p>
      <w:pPr>
        <w:jc w:val="center"/>
        <w:keepNext/>
        <w:rPr>
          <w:rFonts w:ascii="宋体" w:hAnsi="宋体" w:cs="宋体"/>
          <w:color w:val="auto"/>
          <w:szCs w:val="21"/>
        </w:rPr>
        <w:outlineLvl w:val="0"/>
      </w:pPr>
      <w:r>
        <w:rPr>
          <w:rFonts w:hint="eastAsia" w:ascii="宋体" w:hAnsi="宋体" w:cs="宋体"/>
          <w:b/>
          <w:bCs/>
          <w:color w:val="auto"/>
          <w:sz w:val="44"/>
          <w:szCs w:val="44"/>
        </w:rPr>
        <w:t xml:space="preserve">第一章  投标邀请</w:t>
      </w:r>
      <w:r/>
    </w:p>
    <w:p>
      <w:pPr>
        <w:ind w:firstLine="420"/>
        <w:spacing w:line="360" w:lineRule="auto"/>
        <w:rPr>
          <w:rFonts w:ascii="宋体" w:hAnsi="宋体" w:cs="宋体"/>
          <w:color w:val="auto"/>
          <w:szCs w:val="21"/>
        </w:rPr>
      </w:pPr>
      <w:r>
        <w:rPr>
          <w:rFonts w:hint="eastAsia" w:ascii="宋体" w:hAnsi="宋体" w:cs="宋体"/>
          <w:color w:val="auto"/>
          <w:szCs w:val="21"/>
        </w:rPr>
        <w:t xml:space="preserve">项目概况</w:t>
      </w:r>
      <w:r/>
    </w:p>
    <w:p>
      <w:pPr>
        <w:ind w:firstLine="420"/>
        <w:spacing w:line="360" w:lineRule="auto"/>
        <w:rPr>
          <w:rFonts w:ascii="宋体" w:hAnsi="宋体" w:cs="宋体"/>
          <w:b/>
          <w:bCs/>
          <w:color w:val="auto"/>
          <w:szCs w:val="21"/>
        </w:rPr>
      </w:pPr>
      <w:r>
        <w:rPr>
          <w:rFonts w:hint="eastAsia" w:ascii="宋体" w:hAnsi="宋体" w:cs="宋体"/>
          <w:color w:val="auto"/>
          <w:szCs w:val="21"/>
        </w:rPr>
        <w:t xml:space="preserve">在线VOCs自动监测设备预浓缩仪及实验室耗材采购项目的潜在供应商可在“苏采云”系统自行免费下载招标文件，并</w:t>
      </w:r>
      <w:r>
        <w:rPr>
          <w:rFonts w:hint="eastAsia" w:ascii="宋体" w:hAnsi="宋体" w:cs="宋体"/>
          <w:color w:val="auto"/>
          <w:szCs w:val="21"/>
        </w:rPr>
        <w:t xml:space="preserve">于</w:t>
      </w:r>
      <w:r>
        <w:rPr>
          <w:rFonts w:hint="eastAsia" w:ascii="宋体" w:hAnsi="宋体" w:cs="宋体"/>
          <w:color w:val="auto"/>
          <w:szCs w:val="21"/>
        </w:rPr>
        <w:t xml:space="preserve">2025年10</w:t>
      </w:r>
      <w:r>
        <w:rPr>
          <w:rFonts w:hint="eastAsia" w:ascii="宋体" w:hAnsi="宋体" w:cs="宋体"/>
          <w:color w:val="auto"/>
          <w:szCs w:val="21"/>
        </w:rPr>
        <w:t xml:space="preserve">月20</w:t>
      </w:r>
      <w:r>
        <w:rPr>
          <w:rFonts w:hint="eastAsia" w:ascii="宋体" w:hAnsi="宋体" w:cs="宋体"/>
          <w:color w:val="auto"/>
          <w:szCs w:val="21"/>
        </w:rPr>
        <w:t xml:space="preserve">日9点30分（北京时间）</w:t>
      </w:r>
      <w:r>
        <w:rPr>
          <w:rFonts w:hint="eastAsia" w:ascii="宋体" w:hAnsi="宋体" w:cs="宋体"/>
          <w:color w:val="auto"/>
          <w:szCs w:val="21"/>
        </w:rPr>
        <w:t xml:space="preserve">前递交投标文件。</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一、项目基本情况</w:t>
      </w:r>
      <w:r/>
    </w:p>
    <w:p>
      <w:pPr>
        <w:ind w:firstLine="42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1.项目编号：</w:t>
      </w:r>
      <w:r>
        <w:rPr>
          <w:rFonts w:hint="eastAsia" w:ascii="宋体" w:hAnsi="宋体" w:cs="宋体"/>
          <w:color w:val="auto"/>
          <w:szCs w:val="21"/>
          <w:lang w:eastAsia="zh-CN"/>
        </w:rPr>
        <w:t xml:space="preserve">JSZC-320500-SZJX-G2025-0093</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2.项目名称：在线VOCs自动监测设备预浓缩仪及实验室耗材采购项目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第二标段：实验室耗材</w:t>
      </w:r>
      <w:r/>
    </w:p>
    <w:p>
      <w:pPr>
        <w:pStyle w:val="829"/>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3.预算金额：人民币肆拾贰万元整（小写：420000.00元）</w:t>
      </w:r>
      <w:r/>
    </w:p>
    <w:p>
      <w:pPr>
        <w:pStyle w:val="1010"/>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4.采购需求：</w:t>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3327"/>
        <w:gridCol w:w="749"/>
        <w:gridCol w:w="885"/>
        <w:gridCol w:w="1486"/>
      </w:tblGrid>
      <w:tr>
        <w:trPr>
          <w:jc w:val="center"/>
          <w:trHeight w:val="429"/>
        </w:trPr>
        <w:tc>
          <w:tcPr>
            <w:tcW w:w="952" w:type="dxa"/>
            <w:vAlign w:val="center"/>
            <w:textDirection w:val="lrTb"/>
            <w:noWrap w:val="false"/>
          </w:tcPr>
          <w:p>
            <w:pPr>
              <w:pStyle w:val="1010"/>
              <w:ind w:firstLine="0"/>
              <w:jc w:val="center"/>
              <w:spacing w:line="560" w:lineRule="exact"/>
              <w:rPr>
                <w:rFonts w:hint="eastAsia"/>
                <w:color w:val="auto"/>
                <w:szCs w:val="21"/>
                <w:highlight w:val="none"/>
                <w:lang w:val="en-US"/>
              </w:rPr>
            </w:pPr>
            <w:r>
              <w:rPr>
                <w:rFonts w:hint="eastAsia"/>
                <w:color w:val="auto"/>
                <w:szCs w:val="21"/>
                <w:highlight w:val="none"/>
                <w:lang w:val="en-US"/>
              </w:rPr>
              <w:t xml:space="preserve">标段 </w:t>
            </w:r>
            <w:r/>
          </w:p>
        </w:tc>
        <w:tc>
          <w:tcPr>
            <w:tcW w:w="3327" w:type="dxa"/>
            <w:vAlign w:val="center"/>
            <w:textDirection w:val="lrTb"/>
            <w:noWrap w:val="false"/>
          </w:tcPr>
          <w:p>
            <w:pPr>
              <w:pStyle w:val="1010"/>
              <w:ind w:firstLine="0"/>
              <w:jc w:val="center"/>
              <w:spacing w:line="560" w:lineRule="exact"/>
              <w:rPr>
                <w:color w:val="auto"/>
                <w:szCs w:val="21"/>
                <w:highlight w:val="none"/>
                <w:lang w:val="en-US"/>
              </w:rPr>
            </w:pPr>
            <w:r>
              <w:rPr>
                <w:color w:val="auto"/>
                <w:szCs w:val="21"/>
                <w:highlight w:val="none"/>
                <w:lang w:val="en-US"/>
              </w:rPr>
              <w:t xml:space="preserve">名称</w:t>
            </w:r>
            <w:r/>
          </w:p>
        </w:tc>
        <w:tc>
          <w:tcPr>
            <w:tcW w:w="749" w:type="dxa"/>
            <w:vAlign w:val="center"/>
            <w:textDirection w:val="lrTb"/>
            <w:noWrap w:val="false"/>
          </w:tcPr>
          <w:p>
            <w:pPr>
              <w:pStyle w:val="1010"/>
              <w:ind w:firstLine="0"/>
              <w:jc w:val="center"/>
              <w:spacing w:line="560" w:lineRule="exact"/>
              <w:rPr>
                <w:color w:val="auto"/>
                <w:szCs w:val="21"/>
                <w:highlight w:val="none"/>
                <w:lang w:val="en-US"/>
              </w:rPr>
            </w:pPr>
            <w:r>
              <w:rPr>
                <w:color w:val="auto"/>
                <w:szCs w:val="21"/>
                <w:highlight w:val="none"/>
                <w:lang w:val="en-US"/>
              </w:rPr>
              <w:t xml:space="preserve">数量</w:t>
            </w:r>
            <w:r/>
          </w:p>
        </w:tc>
        <w:tc>
          <w:tcPr>
            <w:tcW w:w="885" w:type="dxa"/>
            <w:vAlign w:val="center"/>
            <w:textDirection w:val="lrTb"/>
            <w:noWrap w:val="false"/>
          </w:tcPr>
          <w:p>
            <w:pPr>
              <w:pStyle w:val="1010"/>
              <w:ind w:firstLine="0"/>
              <w:jc w:val="center"/>
              <w:spacing w:line="560" w:lineRule="exact"/>
              <w:rPr>
                <w:color w:val="auto"/>
                <w:szCs w:val="21"/>
                <w:highlight w:val="none"/>
                <w:lang w:val="en-US"/>
              </w:rPr>
            </w:pPr>
            <w:r>
              <w:rPr>
                <w:color w:val="auto"/>
                <w:szCs w:val="21"/>
                <w:highlight w:val="none"/>
                <w:lang w:val="en-US"/>
              </w:rPr>
              <w:t xml:space="preserve">单位</w:t>
            </w:r>
            <w:r/>
          </w:p>
        </w:tc>
        <w:tc>
          <w:tcPr>
            <w:tcW w:w="1486" w:type="dxa"/>
            <w:vAlign w:val="center"/>
            <w:textDirection w:val="lrTb"/>
            <w:noWrap w:val="false"/>
          </w:tcPr>
          <w:p>
            <w:pPr>
              <w:pStyle w:val="1010"/>
              <w:ind w:firstLine="0"/>
              <w:jc w:val="center"/>
              <w:spacing w:line="560" w:lineRule="exact"/>
              <w:rPr>
                <w:color w:val="auto"/>
                <w:szCs w:val="21"/>
                <w:highlight w:val="none"/>
                <w:lang w:val="en-US"/>
              </w:rPr>
            </w:pPr>
            <w:r>
              <w:rPr>
                <w:color w:val="auto"/>
                <w:szCs w:val="21"/>
                <w:highlight w:val="none"/>
                <w:lang w:val="en-US"/>
              </w:rPr>
              <w:t xml:space="preserve">备注</w:t>
            </w:r>
            <w:r/>
          </w:p>
        </w:tc>
      </w:tr>
      <w:tr>
        <w:trPr>
          <w:jc w:val="center"/>
          <w:trHeight w:val="463"/>
        </w:trPr>
        <w:tc>
          <w:tcPr>
            <w:tcW w:w="952" w:type="dxa"/>
            <w:vAlign w:val="center"/>
            <w:textDirection w:val="lrTb"/>
            <w:noWrap w:val="false"/>
          </w:tcPr>
          <w:p>
            <w:pPr>
              <w:pStyle w:val="1010"/>
              <w:ind w:firstLine="0"/>
              <w:jc w:val="center"/>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二</w:t>
            </w:r>
            <w:r/>
          </w:p>
        </w:tc>
        <w:tc>
          <w:tcPr>
            <w:tcW w:w="3327" w:type="dxa"/>
            <w:vAlign w:val="center"/>
            <w:textDirection w:val="lrTb"/>
            <w:noWrap w:val="false"/>
          </w:tcPr>
          <w:p>
            <w:pPr>
              <w:pStyle w:val="1010"/>
              <w:ind w:firstLine="0"/>
              <w:jc w:val="center"/>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实验室耗材</w:t>
            </w:r>
            <w:r/>
          </w:p>
        </w:tc>
        <w:tc>
          <w:tcPr>
            <w:tcW w:w="749" w:type="dxa"/>
            <w:vAlign w:val="center"/>
            <w:textDirection w:val="lrTb"/>
            <w:noWrap w:val="false"/>
          </w:tcPr>
          <w:p>
            <w:pPr>
              <w:jc w:val="center"/>
              <w:widowControl/>
              <w:rPr>
                <w:rFonts w:hint="eastAsia"/>
                <w:color w:val="auto"/>
                <w:szCs w:val="21"/>
                <w:highlight w:val="none"/>
              </w:rPr>
            </w:pPr>
            <w:r>
              <w:rPr>
                <w:rFonts w:hint="eastAsia"/>
                <w:color w:val="auto"/>
                <w:szCs w:val="21"/>
                <w:highlight w:val="none"/>
              </w:rPr>
              <w:t xml:space="preserve">1</w:t>
            </w:r>
            <w:r/>
          </w:p>
        </w:tc>
        <w:tc>
          <w:tcPr>
            <w:tcW w:w="885" w:type="dxa"/>
            <w:vAlign w:val="center"/>
            <w:textDirection w:val="lrTb"/>
            <w:noWrap w:val="false"/>
          </w:tcPr>
          <w:p>
            <w:pPr>
              <w:pStyle w:val="1010"/>
              <w:ind w:firstLine="0"/>
              <w:jc w:val="center"/>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批</w:t>
            </w:r>
            <w:r/>
          </w:p>
        </w:tc>
        <w:tc>
          <w:tcPr>
            <w:tcW w:w="1486" w:type="dxa"/>
            <w:vAlign w:val="center"/>
            <w:textDirection w:val="lrTb"/>
            <w:noWrap w:val="false"/>
          </w:tcPr>
          <w:p>
            <w:pPr>
              <w:pStyle w:val="1010"/>
              <w:ind w:firstLine="0"/>
              <w:jc w:val="both"/>
              <w:spacing w:line="560" w:lineRule="exact"/>
              <w:rPr>
                <w:rFonts w:hint="eastAsia" w:eastAsia="宋体"/>
                <w:color w:val="auto"/>
                <w:szCs w:val="21"/>
                <w:highlight w:val="none"/>
                <w:lang w:val="en-US" w:eastAsia="zh-CN"/>
              </w:rPr>
            </w:pPr>
            <w:r>
              <w:rPr>
                <w:rFonts w:hint="eastAsia"/>
                <w:color w:val="auto"/>
                <w:szCs w:val="21"/>
                <w:highlight w:val="none"/>
                <w:lang w:val="en-US" w:eastAsia="zh-CN"/>
              </w:rPr>
              <w:t xml:space="preserve"> </w:t>
            </w:r>
            <w:r/>
          </w:p>
        </w:tc>
      </w:tr>
    </w:tbl>
    <w:p>
      <w:pPr>
        <w:ind w:firstLine="420"/>
        <w:jc w:val="left"/>
        <w:spacing w:line="360" w:lineRule="auto"/>
        <w:widowControl/>
        <w:rPr>
          <w:rFonts w:hint="eastAsia"/>
          <w:color w:val="auto"/>
          <w:szCs w:val="21"/>
          <w:highlight w:val="none"/>
        </w:rPr>
      </w:pPr>
      <w:r>
        <w:rPr>
          <w:rFonts w:hint="eastAsia" w:ascii="宋体" w:hAnsi="宋体" w:cs="宋体"/>
          <w:color w:val="auto"/>
          <w:szCs w:val="21"/>
          <w:highlight w:val="none"/>
        </w:rPr>
        <w:t xml:space="preserve">5.合同履行期限：</w:t>
      </w:r>
      <w:r>
        <w:rPr>
          <w:rFonts w:hint="eastAsia"/>
          <w:color w:val="auto"/>
          <w:szCs w:val="21"/>
          <w:highlight w:val="none"/>
        </w:rPr>
        <w:t xml:space="preserve">分批次供货，采购单位提出供货清单，供应商于</w:t>
      </w:r>
      <w:r>
        <w:rPr>
          <w:color w:val="auto"/>
          <w:szCs w:val="21"/>
          <w:highlight w:val="none"/>
        </w:rPr>
        <w:t xml:space="preserve">5</w:t>
      </w:r>
      <w:r>
        <w:rPr>
          <w:rFonts w:hint="eastAsia"/>
          <w:color w:val="auto"/>
          <w:szCs w:val="21"/>
          <w:highlight w:val="none"/>
        </w:rPr>
        <w:t xml:space="preserve">个工作日内按清单供货（实际以采购单位通知为准），合同签订生效后六个月内全部供货完毕。</w:t>
      </w: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6.本项目（是/否）接受联合体投标：否</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二、申请人的资格要求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（一）满足《中华人民共和国政府采购法》第二十二条规定：</w:t>
      </w:r>
      <w:r/>
    </w:p>
    <w:p>
      <w:pPr>
        <w:ind w:firstLine="420"/>
        <w:spacing w:line="360" w:lineRule="auto"/>
        <w:rPr>
          <w:rFonts w:ascii="宋体" w:hAnsi="宋体" w:cs="宋体"/>
          <w:color w:val="auto"/>
          <w:szCs w:val="21"/>
        </w:rPr>
      </w:pPr>
      <w:r>
        <w:rPr>
          <w:rFonts w:hint="eastAsia" w:ascii="宋体" w:hAnsi="宋体" w:cs="宋体"/>
          <w:color w:val="auto"/>
          <w:szCs w:val="21"/>
        </w:rPr>
        <w:t xml:space="preserve">1. 具有独立承担民事责任的能力；</w:t>
      </w:r>
      <w:r/>
    </w:p>
    <w:p>
      <w:pPr>
        <w:ind w:firstLine="420"/>
        <w:spacing w:line="360" w:lineRule="auto"/>
        <w:rPr>
          <w:rFonts w:ascii="宋体" w:hAnsi="宋体" w:cs="宋体"/>
          <w:color w:val="auto"/>
          <w:szCs w:val="21"/>
        </w:rPr>
      </w:pPr>
      <w:r>
        <w:rPr>
          <w:rFonts w:hint="eastAsia" w:ascii="宋体" w:hAnsi="宋体" w:cs="宋体"/>
          <w:color w:val="auto"/>
          <w:szCs w:val="21"/>
        </w:rPr>
        <w:t xml:space="preserve">2. 具有良好的商业信誉和健全的财务会计制度；</w:t>
      </w:r>
      <w:r/>
    </w:p>
    <w:p>
      <w:pPr>
        <w:ind w:firstLine="420"/>
        <w:spacing w:line="360" w:lineRule="auto"/>
        <w:rPr>
          <w:rFonts w:ascii="宋体" w:hAnsi="宋体" w:cs="宋体"/>
          <w:color w:val="auto"/>
          <w:szCs w:val="21"/>
        </w:rPr>
      </w:pPr>
      <w:r>
        <w:rPr>
          <w:rFonts w:hint="eastAsia" w:ascii="宋体" w:hAnsi="宋体" w:cs="宋体"/>
          <w:color w:val="auto"/>
          <w:szCs w:val="21"/>
        </w:rPr>
        <w:t xml:space="preserve">3. 具有履行合同所必须的设备和专业技术能力；</w:t>
      </w:r>
      <w:r/>
    </w:p>
    <w:p>
      <w:pPr>
        <w:ind w:firstLine="420"/>
        <w:spacing w:line="360" w:lineRule="auto"/>
        <w:rPr>
          <w:rFonts w:ascii="宋体" w:hAnsi="宋体" w:cs="宋体"/>
          <w:color w:val="auto"/>
          <w:szCs w:val="21"/>
        </w:rPr>
      </w:pPr>
      <w:r>
        <w:rPr>
          <w:rFonts w:hint="eastAsia" w:ascii="宋体" w:hAnsi="宋体" w:cs="宋体"/>
          <w:color w:val="auto"/>
          <w:szCs w:val="21"/>
        </w:rPr>
        <w:t xml:space="preserve">4. 有依法缴纳税收和社会保障资金的良好记录；</w:t>
      </w:r>
      <w:r/>
    </w:p>
    <w:p>
      <w:pPr>
        <w:ind w:firstLine="420"/>
        <w:spacing w:line="360" w:lineRule="auto"/>
        <w:rPr>
          <w:rFonts w:ascii="宋体" w:hAnsi="宋体" w:cs="宋体"/>
          <w:color w:val="auto"/>
          <w:szCs w:val="21"/>
        </w:rPr>
      </w:pPr>
      <w:r>
        <w:rPr>
          <w:rFonts w:hint="eastAsia" w:ascii="宋体" w:hAnsi="宋体" w:cs="宋体"/>
          <w:color w:val="auto"/>
          <w:szCs w:val="21"/>
        </w:rPr>
        <w:t xml:space="preserve">5. 参加政府采购活动前三年内,在经营活动中没有重大违法记录；</w:t>
      </w:r>
      <w:r/>
    </w:p>
    <w:p>
      <w:pPr>
        <w:ind w:firstLine="420"/>
        <w:spacing w:line="360" w:lineRule="auto"/>
        <w:rPr>
          <w:rFonts w:ascii="宋体" w:hAnsi="宋体" w:cs="宋体"/>
          <w:color w:val="auto"/>
          <w:szCs w:val="21"/>
        </w:rPr>
      </w:pPr>
      <w:r>
        <w:rPr>
          <w:rFonts w:hint="eastAsia" w:ascii="宋体" w:hAnsi="宋体" w:cs="宋体"/>
          <w:color w:val="auto"/>
          <w:szCs w:val="21"/>
        </w:rPr>
        <w:t xml:space="preserve">6. 未被“信用中国”网站（www.creditchina.gov.cn）列入失信被执行人、重大税收违法案件当事人名单、政府采购严重失信行为记录名单。</w:t>
      </w:r>
      <w:r/>
    </w:p>
    <w:p>
      <w:pPr>
        <w:ind w:firstLine="420"/>
        <w:spacing w:line="360" w:lineRule="auto"/>
        <w:rPr>
          <w:rFonts w:ascii="宋体" w:hAnsi="宋体" w:cs="宋体"/>
          <w:color w:val="auto"/>
          <w:szCs w:val="21"/>
        </w:rPr>
      </w:pPr>
      <w:r>
        <w:rPr>
          <w:rFonts w:hint="eastAsia" w:ascii="宋体" w:hAnsi="宋体" w:cs="宋体"/>
          <w:color w:val="auto"/>
          <w:szCs w:val="21"/>
        </w:rPr>
        <w:t xml:space="preserve">7.其它有关资格证明文件。</w:t>
      </w:r>
      <w:r/>
    </w:p>
    <w:p>
      <w:pPr>
        <w:ind w:firstLine="420"/>
        <w:spacing w:line="360" w:lineRule="auto"/>
        <w:rPr>
          <w:rFonts w:hint="eastAsia" w:ascii="宋体" w:hAnsi="宋体" w:eastAsia="宋体" w:cs="宋体"/>
          <w:color w:val="auto"/>
          <w:szCs w:val="21"/>
          <w:lang w:val="en-US" w:eastAsia="zh-CN"/>
        </w:rPr>
      </w:pPr>
      <w:r>
        <w:rPr>
          <w:rFonts w:hint="eastAsia" w:ascii="宋体" w:hAnsi="宋体" w:cs="宋体"/>
          <w:color w:val="auto"/>
          <w:szCs w:val="21"/>
        </w:rPr>
        <w:t xml:space="preserve">（二）落实政府采购政策需满足的资格要求：</w:t>
      </w:r>
      <w:r>
        <w:rPr>
          <w:rFonts w:hint="eastAsia" w:ascii="宋体" w:hAnsi="宋体" w:cs="宋体"/>
          <w:color w:val="auto"/>
          <w:szCs w:val="21"/>
          <w:lang w:val="en-US" w:eastAsia="zh-CN"/>
        </w:rPr>
        <w:t xml:space="preserve">无</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（三）本项目的特定资格要求： </w:t>
      </w:r>
      <w:r>
        <w:rPr>
          <w:rFonts w:ascii="宋体" w:hAnsi="宋体" w:cs="宋体"/>
          <w:color w:val="auto"/>
          <w:szCs w:val="21"/>
        </w:rPr>
        <w:t xml:space="preserve">无</w:t>
      </w:r>
      <w:r/>
    </w:p>
    <w:p>
      <w:pPr>
        <w:ind w:firstLine="422"/>
        <w:spacing w:line="360" w:lineRule="auto"/>
        <w:rPr>
          <w:rFonts w:ascii="宋体" w:hAnsi="宋体" w:cs="宋体"/>
          <w:color w:val="auto"/>
          <w:szCs w:val="21"/>
        </w:rPr>
      </w:pPr>
      <w:r>
        <w:rPr>
          <w:rFonts w:hint="eastAsia" w:ascii="宋体" w:hAnsi="宋体" w:cs="宋体"/>
          <w:b/>
          <w:bCs/>
          <w:color w:val="auto"/>
          <w:szCs w:val="21"/>
        </w:rPr>
        <w:t xml:space="preserve">三、获取招标文件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1.时间：自招标公告发布之日起5个工作日。</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2.地点：苏采云系统 </w:t>
      </w:r>
      <w:r/>
    </w:p>
    <w:p>
      <w:pPr>
        <w:ind w:firstLine="420"/>
        <w:spacing w:line="360" w:lineRule="auto"/>
        <w:rPr>
          <w:rFonts w:ascii="宋体" w:hAnsi="宋体" w:cs="宋体"/>
          <w:color w:val="auto"/>
          <w:szCs w:val="21"/>
        </w:rPr>
      </w:pPr>
      <w:r>
        <w:rPr>
          <w:rFonts w:hint="eastAsia" w:ascii="宋体" w:hAnsi="宋体" w:cs="宋体"/>
          <w:color w:val="auto"/>
          <w:szCs w:val="21"/>
        </w:rPr>
        <w:t xml:space="preserve">3.方式：自行下载 </w:t>
      </w:r>
      <w:r/>
    </w:p>
    <w:p>
      <w:pPr>
        <w:ind w:firstLine="420"/>
        <w:spacing w:line="360" w:lineRule="auto"/>
        <w:rPr>
          <w:rFonts w:ascii="宋体" w:hAnsi="宋体" w:cs="宋体"/>
          <w:color w:val="auto"/>
          <w:szCs w:val="21"/>
        </w:rPr>
      </w:pPr>
      <w:r>
        <w:rPr>
          <w:rFonts w:hint="eastAsia" w:ascii="宋体" w:hAnsi="宋体" w:cs="宋体"/>
          <w:color w:val="auto"/>
          <w:szCs w:val="21"/>
        </w:rPr>
        <w:t xml:space="preserve">4.售价：0.00元 </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四、提交投标文件截止时间、开标时间和地点</w:t>
      </w:r>
      <w:r/>
    </w:p>
    <w:p>
      <w:pPr>
        <w:ind w:firstLine="422"/>
        <w:spacing w:line="360" w:lineRule="auto"/>
        <w:rPr>
          <w:rFonts w:ascii="宋体" w:hAnsi="宋体" w:cs="宋体"/>
          <w:color w:val="auto"/>
          <w:szCs w:val="21"/>
        </w:rPr>
      </w:pPr>
      <w:r>
        <w:rPr>
          <w:rFonts w:hint="eastAsia" w:ascii="宋体" w:hAnsi="宋体" w:cs="宋体"/>
          <w:color w:val="auto"/>
          <w:szCs w:val="21"/>
        </w:rPr>
        <w:t xml:space="preserve">1.2025-10</w:t>
      </w:r>
      <w:r>
        <w:rPr>
          <w:rFonts w:hint="eastAsia" w:ascii="宋体" w:hAnsi="宋体" w:cs="宋体"/>
          <w:color w:val="auto"/>
          <w:szCs w:val="21"/>
        </w:rPr>
        <w:t xml:space="preserve">-20 </w:t>
      </w:r>
      <w:r>
        <w:rPr>
          <w:rFonts w:hint="eastAsia" w:ascii="宋体" w:hAnsi="宋体" w:cs="宋体"/>
          <w:color w:val="auto"/>
          <w:szCs w:val="21"/>
          <w:lang w:val="en-US" w:eastAsia="zh-CN"/>
        </w:rPr>
        <w:t xml:space="preserve"> 0</w:t>
      </w:r>
      <w:r>
        <w:rPr>
          <w:rFonts w:hint="eastAsia" w:ascii="宋体" w:hAnsi="宋体" w:cs="宋体"/>
          <w:color w:val="auto"/>
          <w:szCs w:val="21"/>
        </w:rPr>
        <w:t xml:space="preserve">9:30 （北京时间）</w:t>
      </w:r>
      <w:r/>
    </w:p>
    <w:p>
      <w:pPr>
        <w:ind w:firstLine="422"/>
        <w:spacing w:line="360" w:lineRule="auto"/>
        <w:rPr>
          <w:rFonts w:ascii="宋体" w:hAnsi="宋体" w:cs="宋体"/>
          <w:color w:val="auto"/>
          <w:szCs w:val="21"/>
        </w:rPr>
      </w:pPr>
      <w:r>
        <w:rPr>
          <w:rFonts w:hint="eastAsia" w:ascii="宋体" w:hAnsi="宋体" w:cs="宋体"/>
          <w:color w:val="auto"/>
          <w:szCs w:val="21"/>
        </w:rPr>
        <w:t xml:space="preserve">2.地点：苏采云系统 </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五、公告期限</w:t>
      </w:r>
      <w:r/>
    </w:p>
    <w:p>
      <w:pPr>
        <w:ind w:firstLine="420"/>
        <w:spacing w:line="360" w:lineRule="auto"/>
        <w:rPr>
          <w:rFonts w:ascii="宋体" w:hAnsi="宋体" w:cs="宋体"/>
          <w:color w:val="auto"/>
          <w:szCs w:val="21"/>
        </w:rPr>
      </w:pPr>
      <w:r>
        <w:rPr>
          <w:rFonts w:hint="eastAsia" w:ascii="宋体" w:hAnsi="宋体" w:cs="宋体"/>
          <w:color w:val="auto"/>
          <w:szCs w:val="21"/>
        </w:rPr>
        <w:t xml:space="preserve">自本公告发布之日起5个工作日。</w:t>
      </w:r>
      <w:r/>
    </w:p>
    <w:p>
      <w:pPr>
        <w:ind w:firstLine="420"/>
        <w:spacing w:line="360" w:lineRule="auto"/>
        <w:rPr>
          <w:rFonts w:ascii="宋体" w:hAnsi="宋体" w:cs="宋体"/>
          <w:b/>
          <w:bCs/>
          <w:color w:val="auto"/>
          <w:szCs w:val="21"/>
        </w:rPr>
      </w:pPr>
      <w:r>
        <w:rPr>
          <w:rFonts w:hint="eastAsia" w:ascii="宋体" w:hAnsi="宋体" w:cs="宋体"/>
          <w:b/>
          <w:bCs/>
          <w:color w:val="auto"/>
          <w:szCs w:val="21"/>
        </w:rPr>
        <w:t xml:space="preserve">六、其它补充事宜</w:t>
      </w:r>
      <w:r/>
    </w:p>
    <w:p>
      <w:pPr>
        <w:ind w:firstLine="420"/>
        <w:spacing w:line="360" w:lineRule="auto"/>
        <w:rPr>
          <w:rFonts w:ascii="宋体" w:hAnsi="宋体" w:cs="宋体"/>
          <w:color w:val="auto"/>
          <w:szCs w:val="21"/>
        </w:rPr>
      </w:pPr>
      <w:r>
        <w:rPr>
          <w:rFonts w:hint="eastAsia" w:ascii="宋体" w:hAnsi="宋体" w:cs="宋体"/>
          <w:color w:val="auto"/>
          <w:szCs w:val="21"/>
        </w:rPr>
        <w:t xml:space="preserve">1.CA证书办理</w:t>
      </w:r>
      <w:r/>
    </w:p>
    <w:p>
      <w:pPr>
        <w:ind w:firstLine="420"/>
        <w:spacing w:line="360" w:lineRule="auto"/>
        <w:rPr>
          <w:rFonts w:ascii="宋体" w:hAnsi="宋体" w:cs="宋体"/>
          <w:b/>
          <w:bCs/>
          <w:color w:val="auto"/>
          <w:szCs w:val="21"/>
        </w:rPr>
      </w:pPr>
      <w:r>
        <w:rPr>
          <w:rFonts w:hint="eastAsia" w:ascii="宋体" w:hAnsi="宋体" w:cs="宋体"/>
          <w:color w:val="auto"/>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Style w:val="822"/>
          <w:rFonts w:hint="eastAsia" w:ascii="宋体" w:hAnsi="宋体" w:cs="宋体"/>
          <w:color w:val="auto"/>
          <w:szCs w:val="21"/>
          <w:shd w:val="clear" w:color="auto" w:fill="ffffff"/>
        </w:rPr>
        <w:t xml:space="preserve">苏州现场办理地址：苏州市姑苏区平泷路251号政务服务中心4楼公共交易中心窗口，咨</w:t>
      </w:r>
      <w:r>
        <w:rPr>
          <w:rFonts w:hint="eastAsia" w:ascii="宋体" w:hAnsi="宋体" w:cs="宋体"/>
          <w:b/>
          <w:bCs/>
          <w:color w:val="auto"/>
          <w:szCs w:val="21"/>
        </w:rPr>
        <w:t xml:space="preserve">询电话：0512-69820834。</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2.参与采购活动</w:t>
      </w:r>
      <w:r/>
    </w:p>
    <w:p>
      <w:pPr>
        <w:ind w:firstLine="420"/>
        <w:spacing w:line="360" w:lineRule="auto"/>
        <w:rPr>
          <w:rFonts w:ascii="宋体" w:hAnsi="宋体" w:cs="宋体"/>
          <w:color w:val="auto"/>
          <w:szCs w:val="21"/>
        </w:rPr>
      </w:pPr>
      <w:r>
        <w:rPr>
          <w:rFonts w:hint="eastAsia" w:ascii="宋体" w:hAnsi="宋体" w:cs="宋体"/>
          <w:color w:val="auto"/>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rPr>
      </w:pPr>
      <w:r>
        <w:rPr>
          <w:rFonts w:hint="eastAsia" w:ascii="宋体" w:hAnsi="宋体" w:cs="宋体"/>
          <w:color w:val="auto"/>
          <w:szCs w:val="21"/>
        </w:rPr>
        <w:t xml:space="preserve">3.电子投标准备</w:t>
      </w:r>
      <w:r/>
    </w:p>
    <w:p>
      <w:pPr>
        <w:ind w:firstLine="420"/>
        <w:spacing w:line="360" w:lineRule="auto"/>
        <w:rPr>
          <w:rFonts w:ascii="宋体" w:hAnsi="宋体" w:cs="宋体"/>
          <w:b/>
          <w:bCs/>
          <w:color w:val="auto"/>
          <w:szCs w:val="21"/>
        </w:rPr>
      </w:pPr>
      <w:r>
        <w:rPr>
          <w:rFonts w:hint="eastAsia" w:ascii="宋体" w:hAnsi="宋体" w:cs="宋体"/>
          <w:color w:val="auto"/>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rPr>
      </w:pPr>
      <w:r>
        <w:rPr>
          <w:rFonts w:hint="eastAsia" w:ascii="宋体" w:hAnsi="宋体" w:cs="宋体"/>
          <w:color w:val="auto"/>
          <w:szCs w:val="21"/>
        </w:rPr>
        <w:t xml:space="preserve">在系统操作过程中如有疑问，请按以下方式联系：</w:t>
      </w:r>
      <w:r/>
    </w:p>
    <w:p>
      <w:pPr>
        <w:ind w:firstLine="420"/>
        <w:spacing w:line="360" w:lineRule="auto"/>
        <w:rPr>
          <w:rFonts w:ascii="宋体" w:hAnsi="宋体" w:cs="宋体"/>
          <w:color w:val="auto"/>
          <w:szCs w:val="21"/>
        </w:rPr>
      </w:pPr>
      <w:r>
        <w:rPr>
          <w:rFonts w:hint="eastAsia" w:ascii="宋体" w:hAnsi="宋体" w:cs="宋体"/>
          <w:color w:val="auto"/>
          <w:szCs w:val="21"/>
        </w:rPr>
        <w:t xml:space="preserve">注册咨询：0512-69820854；</w:t>
      </w:r>
      <w:r/>
    </w:p>
    <w:p>
      <w:pPr>
        <w:ind w:firstLine="420"/>
        <w:spacing w:line="360" w:lineRule="auto"/>
        <w:rPr>
          <w:rFonts w:ascii="宋体" w:hAnsi="宋体" w:cs="宋体"/>
          <w:color w:val="auto"/>
          <w:szCs w:val="21"/>
        </w:rPr>
      </w:pPr>
      <w:r>
        <w:rPr>
          <w:rFonts w:hint="eastAsia" w:ascii="宋体" w:hAnsi="宋体" w:cs="宋体"/>
          <w:color w:val="auto"/>
          <w:szCs w:val="21"/>
        </w:rPr>
        <w:t xml:space="preserve">CA技术咨询电话：400-608-6099；</w:t>
      </w:r>
      <w:r/>
    </w:p>
    <w:p>
      <w:pPr>
        <w:ind w:firstLine="420"/>
        <w:spacing w:line="360" w:lineRule="auto"/>
        <w:rPr>
          <w:rFonts w:ascii="宋体" w:hAnsi="宋体" w:cs="宋体"/>
          <w:color w:val="auto"/>
          <w:szCs w:val="21"/>
        </w:rPr>
      </w:pPr>
      <w:r>
        <w:rPr>
          <w:rFonts w:hint="eastAsia" w:ascii="宋体" w:hAnsi="宋体" w:cs="宋体"/>
          <w:color w:val="auto"/>
          <w:szCs w:val="21"/>
        </w:rPr>
        <w:t xml:space="preserve">签章使用问题：025-83633811、025-83633812、15380932027、15371015030；</w:t>
      </w:r>
      <w:r/>
    </w:p>
    <w:p>
      <w:pPr>
        <w:ind w:firstLine="420"/>
        <w:spacing w:line="360" w:lineRule="auto"/>
        <w:rPr>
          <w:rFonts w:ascii="宋体" w:hAnsi="宋体" w:cs="宋体"/>
          <w:color w:val="auto"/>
          <w:szCs w:val="21"/>
        </w:rPr>
      </w:pPr>
      <w:r>
        <w:rPr>
          <w:rFonts w:hint="eastAsia" w:ascii="宋体" w:hAnsi="宋体" w:cs="宋体"/>
          <w:color w:val="auto"/>
          <w:szCs w:val="21"/>
        </w:rPr>
        <w:t xml:space="preserve">系统使用指导与咨询：联系电话：0512-69820854；智能客服：登录苏采云系统后，联系系统右下方智能客服图标进行咨询。</w:t>
      </w:r>
      <w:r/>
    </w:p>
    <w:p>
      <w:pPr>
        <w:ind w:firstLine="420"/>
        <w:spacing w:line="360" w:lineRule="auto"/>
        <w:rPr>
          <w:rFonts w:ascii="宋体" w:hAnsi="宋体" w:cs="宋体"/>
          <w:color w:val="auto"/>
          <w:szCs w:val="21"/>
        </w:rPr>
      </w:pPr>
      <w:r>
        <w:rPr>
          <w:rFonts w:hint="eastAsia" w:ascii="宋体" w:hAnsi="宋体" w:cs="宋体"/>
          <w:color w:val="auto"/>
          <w:szCs w:val="21"/>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20"/>
        <w:spacing w:line="360" w:lineRule="auto"/>
        <w:rPr>
          <w:rFonts w:ascii="宋体" w:hAnsi="宋体" w:cs="宋体"/>
          <w:color w:val="auto"/>
          <w:szCs w:val="21"/>
        </w:rPr>
      </w:pPr>
      <w:r>
        <w:rPr>
          <w:rFonts w:hint="eastAsia" w:ascii="宋体" w:hAnsi="宋体" w:cs="宋体"/>
          <w:color w:val="auto"/>
          <w:szCs w:val="21"/>
        </w:rPr>
        <w:t xml:space="preserve">5.有关本项目电子投标具体操作方法详见苏采云系统中的客户端使用说明和供应商《操作手册》。</w:t>
      </w:r>
      <w:r/>
    </w:p>
    <w:p>
      <w:pPr>
        <w:ind w:firstLine="420"/>
        <w:spacing w:line="360" w:lineRule="auto"/>
        <w:rPr>
          <w:rFonts w:ascii="宋体" w:hAnsi="宋体" w:cs="宋体"/>
          <w:b/>
          <w:bCs/>
          <w:color w:val="auto"/>
          <w:szCs w:val="21"/>
        </w:rPr>
      </w:pPr>
      <w:r>
        <w:rPr>
          <w:rFonts w:hint="eastAsia" w:ascii="宋体" w:hAnsi="宋体" w:cs="宋体"/>
          <w:b/>
          <w:bCs/>
          <w:color w:val="auto"/>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b/>
          <w:bCs/>
          <w:color w:val="auto"/>
          <w:szCs w:val="21"/>
        </w:rPr>
      </w:pPr>
      <w:r>
        <w:rPr>
          <w:rFonts w:hint="eastAsia" w:ascii="宋体" w:hAnsi="宋体" w:cs="宋体"/>
          <w:b/>
          <w:bCs/>
          <w:color w:val="auto"/>
          <w:szCs w:val="21"/>
        </w:rPr>
        <w:t xml:space="preserve"> 请供应商确保电脑、系统及其他设备（视频输入输出设备等）无误，且开启直至项目结束始终保持系统在线状态。</w:t>
      </w:r>
      <w:r/>
    </w:p>
    <w:p>
      <w:pPr>
        <w:ind w:firstLine="420"/>
        <w:spacing w:line="360" w:lineRule="auto"/>
        <w:rPr>
          <w:rFonts w:ascii="宋体" w:hAnsi="宋体" w:cs="宋体"/>
          <w:color w:val="auto"/>
          <w:szCs w:val="21"/>
        </w:rPr>
      </w:pPr>
      <w:r>
        <w:rPr>
          <w:rFonts w:hint="eastAsia" w:ascii="宋体" w:hAnsi="宋体" w:cs="宋体"/>
          <w:color w:val="auto"/>
          <w:szCs w:val="21"/>
        </w:rPr>
        <w:t xml:space="preserve">6.本项目获取招标文件截止日期之后仍可以下载招标文件，但截止日期之后下载的招标文件，视为非有效方式且不作为供应商权益受到损害的证明材料和依据。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ascii="宋体" w:hAnsi="宋体" w:cs="宋体"/>
          <w:color w:val="auto"/>
          <w:szCs w:val="21"/>
        </w:rPr>
      </w:pPr>
      <w:r>
        <w:rPr>
          <w:rFonts w:hint="eastAsia" w:ascii="宋体" w:hAnsi="宋体" w:cs="宋体"/>
          <w:color w:val="auto"/>
          <w:szCs w:val="21"/>
        </w:rPr>
        <w:t xml:space="preserve">7.单位负责人为同一人或存在直接控股、管理关系的不同供应商，不得参加同一合同项下的政府采购活动。 </w:t>
      </w:r>
      <w:r/>
    </w:p>
    <w:p>
      <w:pPr>
        <w:ind w:firstLine="420"/>
        <w:spacing w:line="360" w:lineRule="auto"/>
        <w:rPr>
          <w:rFonts w:ascii="宋体" w:hAnsi="宋体" w:cs="宋体"/>
          <w:color w:val="auto"/>
          <w:szCs w:val="21"/>
        </w:rPr>
      </w:pPr>
      <w:r>
        <w:rPr>
          <w:rFonts w:hint="eastAsia" w:ascii="宋体" w:hAnsi="宋体" w:cs="宋体"/>
          <w:color w:val="auto"/>
          <w:szCs w:val="21"/>
        </w:rPr>
        <w:t xml:space="preserve">8.为采购项目提供整体设计、规范编制或者项目管理、监理、检测等服务的供应商，不得再参加该采购项目的其他采购活动。 </w:t>
      </w:r>
      <w:r/>
    </w:p>
    <w:p>
      <w:pPr>
        <w:ind w:firstLine="420"/>
        <w:spacing w:line="360" w:lineRule="auto"/>
        <w:rPr>
          <w:rFonts w:ascii="宋体" w:hAnsi="宋体" w:cs="宋体"/>
          <w:color w:val="auto"/>
          <w:szCs w:val="21"/>
        </w:rPr>
      </w:pPr>
      <w:r>
        <w:rPr>
          <w:rFonts w:hint="eastAsia" w:ascii="宋体" w:hAnsi="宋体" w:cs="宋体"/>
          <w:color w:val="auto"/>
          <w:szCs w:val="21"/>
        </w:rPr>
        <w:t xml:space="preserve">9、根据苏州市财政局《关于深入开展苏州市政府采购合同信用融资业务的通知》相关要求，本项目支持政府采购合同信用融资。</w:t>
      </w:r>
      <w:r/>
    </w:p>
    <w:p>
      <w:pPr>
        <w:ind w:firstLine="420"/>
        <w:spacing w:line="360" w:lineRule="auto"/>
        <w:rPr>
          <w:rFonts w:ascii="宋体" w:hAnsi="宋体" w:cs="宋体"/>
          <w:b/>
          <w:bCs/>
          <w:color w:val="auto"/>
          <w:szCs w:val="21"/>
        </w:rPr>
      </w:pPr>
      <w:r>
        <w:rPr>
          <w:rFonts w:hint="eastAsia" w:ascii="宋体" w:hAnsi="宋体" w:cs="宋体"/>
          <w:b/>
          <w:bCs/>
          <w:color w:val="auto"/>
          <w:szCs w:val="21"/>
        </w:rPr>
        <w:t xml:space="preserve">八、对本次招标提出询问，请按以下方式联系。</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1.招标人信息</w:t>
      </w:r>
      <w:r/>
    </w:p>
    <w:p>
      <w:pPr>
        <w:ind w:firstLine="420"/>
        <w:spacing w:line="360" w:lineRule="auto"/>
        <w:rPr>
          <w:rFonts w:ascii="宋体" w:hAnsi="宋体" w:cs="宋体"/>
          <w:color w:val="auto"/>
          <w:szCs w:val="21"/>
        </w:rPr>
      </w:pPr>
      <w:r>
        <w:rPr>
          <w:rFonts w:hint="eastAsia" w:ascii="宋体" w:hAnsi="宋体" w:cs="宋体"/>
          <w:color w:val="auto"/>
          <w:szCs w:val="21"/>
        </w:rPr>
        <w:t xml:space="preserve">名称：江苏省苏州环境监测中心</w:t>
      </w:r>
      <w:r/>
    </w:p>
    <w:p>
      <w:pPr>
        <w:ind w:firstLine="420"/>
        <w:spacing w:line="360" w:lineRule="auto"/>
        <w:rPr>
          <w:rFonts w:ascii="宋体" w:hAnsi="宋体" w:cs="宋体"/>
          <w:color w:val="auto"/>
          <w:szCs w:val="21"/>
        </w:rPr>
      </w:pPr>
      <w:r>
        <w:rPr>
          <w:rFonts w:hint="eastAsia" w:ascii="宋体" w:hAnsi="宋体" w:cs="宋体"/>
          <w:color w:val="auto"/>
          <w:szCs w:val="21"/>
        </w:rPr>
        <w:t xml:space="preserve">地址：</w:t>
      </w:r>
      <w:r>
        <w:rPr>
          <w:rFonts w:hint="eastAsia" w:ascii="宋体" w:hAnsi="宋体" w:cs="宋体"/>
          <w:bCs/>
          <w:color w:val="auto"/>
          <w:szCs w:val="21"/>
        </w:rPr>
        <w:t xml:space="preserve">苏州市竹园路8号</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联系人：李芳</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电　话：0512-</w:t>
      </w:r>
      <w:r>
        <w:rPr>
          <w:rFonts w:hint="eastAsia" w:ascii="宋体" w:hAnsi="宋体" w:cs="宋体"/>
          <w:color w:val="auto"/>
          <w:szCs w:val="21"/>
        </w:rPr>
        <w:t xml:space="preserve">68338011</w:t>
      </w:r>
      <w:r/>
    </w:p>
    <w:p>
      <w:pPr>
        <w:ind w:firstLine="420"/>
        <w:spacing w:line="360" w:lineRule="auto"/>
        <w:rPr>
          <w:rFonts w:ascii="宋体" w:hAnsi="宋体" w:cs="宋体"/>
          <w:color w:val="auto"/>
          <w:szCs w:val="21"/>
        </w:rPr>
      </w:pPr>
      <w:r>
        <w:rPr>
          <w:rFonts w:hint="eastAsia" w:ascii="宋体" w:hAnsi="宋体" w:cs="宋体"/>
          <w:color w:val="auto"/>
          <w:szCs w:val="21"/>
        </w:rPr>
        <w:t xml:space="preserve">2.采购代理机构信息</w:t>
      </w:r>
      <w:r/>
    </w:p>
    <w:p>
      <w:pPr>
        <w:ind w:firstLine="420"/>
        <w:spacing w:line="360" w:lineRule="auto"/>
        <w:rPr>
          <w:rFonts w:ascii="宋体" w:hAnsi="宋体" w:cs="宋体"/>
          <w:color w:val="auto"/>
          <w:szCs w:val="21"/>
        </w:rPr>
      </w:pPr>
      <w:r>
        <w:rPr>
          <w:rFonts w:hint="eastAsia" w:ascii="宋体" w:hAnsi="宋体" w:cs="宋体"/>
          <w:color w:val="auto"/>
          <w:szCs w:val="21"/>
        </w:rPr>
        <w:t xml:space="preserve">名 称：苏州捷信招投标咨询有限公司</w:t>
      </w:r>
      <w:r/>
    </w:p>
    <w:p>
      <w:pPr>
        <w:ind w:firstLine="420"/>
        <w:spacing w:line="360" w:lineRule="auto"/>
        <w:rPr>
          <w:rFonts w:ascii="宋体" w:hAnsi="宋体" w:cs="宋体"/>
          <w:color w:val="auto"/>
          <w:szCs w:val="21"/>
        </w:rPr>
      </w:pPr>
      <w:r>
        <w:rPr>
          <w:rFonts w:hint="eastAsia" w:ascii="宋体" w:hAnsi="宋体" w:cs="宋体"/>
          <w:color w:val="auto"/>
          <w:szCs w:val="21"/>
        </w:rPr>
        <w:t xml:space="preserve">地址：苏州市南园北路118号天和商务大厦6-206</w:t>
      </w:r>
      <w:r/>
    </w:p>
    <w:p>
      <w:pPr>
        <w:pStyle w:val="983"/>
        <w:ind w:firstLine="420"/>
        <w:rPr>
          <w:rFonts w:ascii="宋体" w:hAnsi="宋体" w:cs="宋体"/>
          <w:color w:val="auto"/>
          <w:sz w:val="21"/>
          <w:szCs w:val="21"/>
          <w:lang w:val="zh-CN"/>
        </w:rPr>
      </w:pPr>
      <w:r>
        <w:rPr>
          <w:rFonts w:hint="eastAsia" w:ascii="宋体" w:hAnsi="宋体" w:cs="宋体"/>
          <w:color w:val="auto"/>
          <w:sz w:val="21"/>
          <w:szCs w:val="21"/>
        </w:rPr>
        <w:t xml:space="preserve">联系人：</w:t>
      </w:r>
      <w:r>
        <w:rPr>
          <w:rFonts w:hint="eastAsia" w:ascii="宋体" w:hAnsi="宋体" w:cs="宋体"/>
          <w:color w:val="auto"/>
          <w:sz w:val="21"/>
          <w:szCs w:val="21"/>
          <w:lang w:val="zh-CN"/>
        </w:rPr>
        <w:t xml:space="preserve">张瑾、</w:t>
      </w:r>
      <w:r>
        <w:rPr>
          <w:rFonts w:hint="eastAsia" w:ascii="宋体" w:hAnsi="宋体" w:cs="宋体"/>
          <w:color w:val="auto"/>
          <w:sz w:val="21"/>
          <w:szCs w:val="21"/>
        </w:rPr>
        <w:t xml:space="preserve">陈丽韵</w:t>
      </w:r>
      <w:r/>
    </w:p>
    <w:p>
      <w:pPr>
        <w:ind w:firstLine="420"/>
        <w:spacing w:line="360" w:lineRule="auto"/>
        <w:rPr>
          <w:rFonts w:ascii="宋体" w:hAnsi="宋体" w:cs="宋体"/>
          <w:color w:val="auto"/>
          <w:szCs w:val="21"/>
        </w:rPr>
      </w:pPr>
      <w:r>
        <w:rPr>
          <w:rFonts w:hint="eastAsia" w:ascii="宋体" w:hAnsi="宋体" w:cs="宋体"/>
          <w:color w:val="auto"/>
          <w:szCs w:val="21"/>
        </w:rPr>
        <w:t xml:space="preserve">联系方式：0512-65200361</w:t>
      </w:r>
      <w:r/>
    </w:p>
    <w:p>
      <w:pPr>
        <w:rPr>
          <w:rFonts w:ascii="宋体" w:hAnsi="宋体" w:cs="宋体"/>
          <w:b/>
          <w:bCs/>
          <w:color w:val="auto"/>
          <w:sz w:val="44"/>
          <w:szCs w:val="44"/>
        </w:rPr>
      </w:pPr>
      <w:r>
        <w:rPr>
          <w:rFonts w:hint="eastAsia" w:ascii="宋体" w:hAnsi="宋体" w:cs="宋体"/>
          <w:b/>
          <w:bCs/>
          <w:color w:val="auto"/>
          <w:sz w:val="44"/>
          <w:szCs w:val="44"/>
        </w:rPr>
        <w:br w:type="page" w:clear="all"/>
      </w:r>
      <w:r/>
    </w:p>
    <w:p>
      <w:pPr>
        <w:jc w:val="center"/>
        <w:keepNext/>
        <w:rPr>
          <w:rFonts w:ascii="宋体" w:hAnsi="宋体" w:cs="宋体"/>
          <w:b/>
          <w:bCs/>
          <w:color w:val="auto"/>
          <w:sz w:val="44"/>
          <w:szCs w:val="44"/>
        </w:rPr>
        <w:outlineLvl w:val="0"/>
      </w:pPr>
      <w:r>
        <w:rPr>
          <w:rFonts w:hint="eastAsia" w:ascii="宋体" w:hAnsi="宋体" w:cs="宋体"/>
          <w:b/>
          <w:bCs/>
          <w:color w:val="auto"/>
          <w:sz w:val="44"/>
          <w:szCs w:val="44"/>
        </w:rPr>
        <w:t xml:space="preserve">第二章 投标人须知</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A说明和释义</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1.说明</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1.1本招标文件仅适用于苏州捷信招投标咨询有限公司组织的招标活动。</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1.2本次招标活动及因本次招标产生的合同受中国法律制约和保护。</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1.3本招标文件的解释权属于苏州捷信招投标咨询有限公司。</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2.词语释义</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2.1招标人：指依法进行政府采购的国家机关、事业单位、团体组织。</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2.2采购代理机构：指依法接受采购人委托，从事货物、工程和服务等政府采购代理业务的社会中介机构。</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2.3投标人：指响应招标、参加投标竞争的法人、其他组织或者自然人。</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2.4投标：投标人根据采购人或采购代理机构发布的招标文件，编制投标文件并按规定投标的行为。</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2.5合同：采供双方根据招标文件和中标的投标文件及中标通知书规定的内容签署的以书面形式所达成的协议，包括所有的附件、附录和构成协议的所有文件。</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2.6甲方（招标人）：合同中明确规定的实际购买货物和服务的法人或其他组织和自然人。</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2.7乙方（投标人）：合同中规定的向采购人提供货物和服务的法人或其他组织和自然人。</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2.8货物：系指乙方按招标采购文件规定，应向甲方提供的一切设备、备品、备件、工具、手册及其它有关技术资料和材料。</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2.10知识产权：指专利权、商标权、著作权等无形财产专有权的统称。</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2.11天：日历日。</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2.12时间：除特别说明，均指北京时间。</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2.13交货地点：合同中明确约定的乙方提交的货物和服务最终到达地点。</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2.14合同价款：根据合同规定，乙方在正确地履行合同义务后甲方应支付乙方的价款。</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2.15产地：货物开采、生长、生产、最终制造、加工或提供服务的来源地。</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2.16不可抗力：不能预见、不能避免并且不能克服的客观情况。</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2.17实质响应：满足有关本次采购标的、数量、质量、价款或者报酬、履行期限、履行地点和方式、违约责任和解决争议方法等要求。</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2.18进口产品：通过中国海关报关验放进入中国境内且产自关境外的产品。</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2.19书面形式：指书面文字、合同书、信件和传真等可以有形地表现所载内容的形式。</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B投标人</w:t>
      </w:r>
      <w:r/>
    </w:p>
    <w:p>
      <w:pPr>
        <w:pStyle w:val="830"/>
        <w:ind w:firstLine="422"/>
        <w:jc w:val="both"/>
        <w:rPr>
          <w:rFonts w:ascii="宋体" w:hAnsi="宋体" w:cs="宋体"/>
          <w:color w:val="auto"/>
          <w:sz w:val="21"/>
          <w:szCs w:val="21"/>
        </w:rPr>
      </w:pPr>
      <w:r>
        <w:rPr>
          <w:rFonts w:hint="eastAsia" w:ascii="宋体" w:hAnsi="宋体" w:cs="宋体"/>
          <w:b/>
          <w:bCs/>
          <w:color w:val="auto"/>
          <w:sz w:val="21"/>
          <w:szCs w:val="21"/>
        </w:rPr>
        <w:t xml:space="preserve">3.供应商资格要求</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3.1满足《中华人民共和国政府采购法》第二十二条规定，投标人应当具备下列条件：</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（1）具有独立承担民事责任的能力；</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（2）具有良好的商业信誉和健全的财务会计制度；</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（3）具有履行合同所必需的设备和专业技术能力；</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（4）有依法缴纳税收和社会保障资金的良好记录；</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（5）参加政府采购活动前三年内，在经营活动中没有重大违法记录；</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（6）法律、行政法规规定的其他条件。</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3.2落实政府采购政策需满足的资格要求：</w:t>
      </w:r>
      <w:r>
        <w:rPr>
          <w:rFonts w:hint="eastAsia" w:ascii="宋体" w:hAnsi="宋体" w:cs="宋体"/>
          <w:color w:val="auto"/>
          <w:sz w:val="21"/>
          <w:szCs w:val="21"/>
          <w:lang w:val="en-US" w:eastAsia="zh-CN"/>
        </w:rPr>
        <w:t xml:space="preserve">无</w:t>
      </w:r>
      <w:r>
        <w:rPr>
          <w:rFonts w:hint="eastAsia" w:ascii="宋体" w:hAnsi="宋体" w:cs="宋体"/>
          <w:color w:val="auto"/>
          <w:sz w:val="21"/>
          <w:szCs w:val="21"/>
        </w:rPr>
        <w:t xml:space="preserve">。</w:t>
      </w:r>
      <w:r/>
    </w:p>
    <w:p>
      <w:pPr>
        <w:pStyle w:val="830"/>
        <w:ind w:firstLine="420"/>
        <w:jc w:val="both"/>
        <w:rPr>
          <w:rFonts w:hint="eastAsia" w:ascii="宋体" w:hAnsi="宋体" w:cs="宋体"/>
          <w:color w:val="auto"/>
          <w:sz w:val="21"/>
          <w:szCs w:val="21"/>
          <w:highlight w:val="none"/>
        </w:rPr>
      </w:pPr>
      <w:r>
        <w:rPr>
          <w:rFonts w:hint="eastAsia" w:ascii="宋体" w:hAnsi="宋体" w:cs="宋体"/>
          <w:color w:val="auto"/>
          <w:sz w:val="21"/>
          <w:szCs w:val="21"/>
        </w:rPr>
        <w:t xml:space="preserve">3.3本项目的特定资格要求：无</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4.投标人代表</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4.1指全权代表投标人参加投标活动并签署投标文件的人，如果投标人代表不是法定代表人，须持有《法人代表授权委托书》（详见统一格式）。</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5.投标费用</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5.1无论投标过程中的做法和结果如何，投标人自行承担所有与参加投标有关的全部费用。</w:t>
      </w:r>
      <w:r/>
    </w:p>
    <w:p>
      <w:pPr>
        <w:pStyle w:val="830"/>
        <w:ind w:firstLine="422"/>
        <w:jc w:val="both"/>
        <w:rPr>
          <w:rFonts w:ascii="宋体" w:hAnsi="宋体" w:cs="宋体"/>
          <w:color w:val="auto"/>
          <w:sz w:val="21"/>
          <w:szCs w:val="21"/>
        </w:rPr>
      </w:pPr>
      <w:r>
        <w:rPr>
          <w:rFonts w:hint="eastAsia" w:ascii="宋体" w:hAnsi="宋体" w:cs="宋体"/>
          <w:b/>
          <w:bCs/>
          <w:color w:val="auto"/>
          <w:sz w:val="21"/>
          <w:szCs w:val="21"/>
        </w:rPr>
        <w:t xml:space="preserve">6.联合投标及进口产品</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6.1本项目不接受联合体投标。</w:t>
      </w:r>
      <w:r/>
    </w:p>
    <w:p>
      <w:pPr>
        <w:pStyle w:val="830"/>
        <w:ind w:firstLine="420"/>
        <w:jc w:val="both"/>
        <w:rPr>
          <w:rFonts w:ascii="宋体" w:hAnsi="宋体" w:cs="宋体"/>
          <w:color w:val="auto"/>
          <w:sz w:val="21"/>
          <w:szCs w:val="21"/>
        </w:rPr>
      </w:pPr>
      <w:r>
        <w:rPr>
          <w:rFonts w:hint="eastAsia" w:ascii="宋体" w:hAnsi="宋体" w:cs="宋体"/>
          <w:color w:val="auto"/>
          <w:sz w:val="21"/>
          <w:szCs w:val="21"/>
          <w:highlight w:val="none"/>
        </w:rPr>
        <w:t xml:space="preserve">6.2本项目不接受进口产品。</w:t>
      </w:r>
      <w:r/>
    </w:p>
    <w:p>
      <w:pPr>
        <w:pStyle w:val="830"/>
        <w:ind w:firstLine="420"/>
        <w:jc w:val="both"/>
        <w:rPr>
          <w:rFonts w:hint="eastAsia" w:ascii="宋体" w:hAnsi="宋体" w:cs="宋体"/>
          <w:color w:val="auto"/>
          <w:sz w:val="21"/>
          <w:szCs w:val="21"/>
          <w:highlight w:val="none"/>
        </w:rPr>
      </w:pPr>
      <w:r>
        <w:rPr>
          <w:rFonts w:hint="eastAsia" w:ascii="宋体" w:hAnsi="宋体" w:cs="宋体"/>
          <w:color w:val="auto"/>
          <w:sz w:val="21"/>
          <w:szCs w:val="21"/>
        </w:rPr>
        <w:t xml:space="preserve">C招标文件的说明</w:t>
      </w:r>
      <w:r/>
    </w:p>
    <w:p>
      <w:pPr>
        <w:pStyle w:val="830"/>
        <w:ind w:firstLine="422"/>
        <w:jc w:val="both"/>
        <w:rPr>
          <w:rFonts w:ascii="宋体" w:hAnsi="宋体" w:cs="宋体"/>
          <w:color w:val="auto"/>
          <w:sz w:val="21"/>
          <w:szCs w:val="21"/>
        </w:rPr>
      </w:pPr>
      <w:r>
        <w:rPr>
          <w:rFonts w:hint="eastAsia" w:ascii="宋体" w:hAnsi="宋体" w:cs="宋体"/>
          <w:b/>
          <w:bCs/>
          <w:color w:val="auto"/>
          <w:sz w:val="21"/>
          <w:szCs w:val="21"/>
        </w:rPr>
        <w:t xml:space="preserve">7.招标文件</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7.2招标文件及其补充文件为未按规定的方式获得的，采购代理机构对招标文件及其补遗的真实性、完整性不承担任何责任。</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8.招标文件的询问</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8.1供应商在收到招标文件后，若有问题需要询问，应于下载招标文件后，可通过公告中的联系方式及时提出，采购人或采购代理机构将予以解答，但答复内容不得涉及商业秘密。</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9.招标文件的澄清和修改</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9.2为保证供应商有足够时间修正投标文件，或出于其他合理原因，采购代理机构可依法顺延投标截止时间和开标时间。</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10.现场踏勘</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10.1根据自身投标需要，供应商对有关现场和周围环境进行踏勘，以获取编制投标文件和签署合同所需的信息。现场踏勘所发生的费用由供应商自己承担。</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10.2招标人或采购代理机构向供应商提供的有关现场的资料和数据，是招标人或采购代理机构现有的并认为能使供应商可利用的资料。招标人或采购代理机构对供应商由此而做出的推论、理解和结论概不负责。</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10.3经招标人允许，供应商可为踏勘目的进入采购人的项目现场，但供应商不得因此使招标人承担有关的责任和蒙受损失。供应商应承担现场踏勘的责任和风险。</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10.4供应商应在现场踏勘时，熟悉现场及周围交通道路等情况，以获得一切可能影响其投标的直接资料。供应商中标后，不得以不完全了解现场情况为理由而向招标人或采购代理机构提出任何索赔的要求，对此招标人或采购代理机构不承担任何责任并将不作任何答复与考虑。</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D投标文件说明</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11.提示与要求</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11.1投标人应仔细阅读招标文件的所有内容，按招标文件的要求提供投标文件，并保证所提供的全部资料的真实性，以使其投标对招标文件作出实质性响应，否则，其投标可能被拒绝。</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11.2无论是否递交投标文件，投标人都应将招标文件及以后的所有通知、文件等视为保密文件。</w:t>
      </w:r>
      <w:r/>
    </w:p>
    <w:p>
      <w:pPr>
        <w:pStyle w:val="830"/>
        <w:ind w:firstLine="422"/>
        <w:jc w:val="both"/>
        <w:rPr>
          <w:rFonts w:ascii="宋体" w:hAnsi="宋体" w:cs="宋体"/>
          <w:color w:val="auto"/>
          <w:sz w:val="21"/>
          <w:szCs w:val="21"/>
        </w:rPr>
      </w:pPr>
      <w:r>
        <w:rPr>
          <w:rFonts w:hint="eastAsia" w:ascii="宋体" w:hAnsi="宋体" w:cs="宋体"/>
          <w:b/>
          <w:bCs/>
          <w:color w:val="auto"/>
          <w:sz w:val="21"/>
          <w:szCs w:val="21"/>
        </w:rPr>
        <w:t xml:space="preserve">12.投标文件计量单位和使用文字</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12.1投标文件中所使用的计量单位，除招标文件中有特殊要求外，均应使用中华人民共和国法定计量单位。</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12.2投标文件应使用中文编制，投标文件中必须使用其他文字的，必须附有中文译本。对于未附有中文译本和中文译本不准确的投标文件可能引起的对投标人不利的后果，招标人或招标代理机构概不负责。</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13. 知识产权</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14.1投标文件的组成</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14.1.1封面</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14.1.2开标一览表</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14.1.3公开分项报价</w:t>
      </w:r>
      <w:r/>
    </w:p>
    <w:p>
      <w:pPr>
        <w:pStyle w:val="830"/>
        <w:ind w:firstLine="422"/>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14.1.4资格审查文件</w:t>
      </w:r>
      <w:r/>
    </w:p>
    <w:p>
      <w:pPr>
        <w:pStyle w:val="830"/>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14.1.4.1具有独立承担民事责任的能力证明：包括法人或者其他组织的营业执照等证明文件，自然人的身份证明；</w:t>
      </w:r>
      <w:r/>
    </w:p>
    <w:p>
      <w:pPr>
        <w:pStyle w:val="830"/>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14.1.4.2具有良好的商业信誉和健全的财务会计制度证明：最近一期（2023年度或2024年度）经审计的财务报告，或银行出具的资信证明，或财政部门认可的政府采购专业担保机构出具的投标担保函；</w:t>
      </w:r>
      <w:r/>
    </w:p>
    <w:p>
      <w:pPr>
        <w:pStyle w:val="830"/>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14.1.4.3具备履行合同所必需的设备和专业技术能力的证明材料或承诺；</w:t>
      </w:r>
      <w:r/>
    </w:p>
    <w:p>
      <w:pPr>
        <w:pStyle w:val="830"/>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14.1.4.4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pStyle w:val="830"/>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14.1.4.5参加政府采购活动前三年内在经营活动中没有重大违法记录的书面声明函；</w:t>
      </w:r>
      <w:r/>
    </w:p>
    <w:p>
      <w:pPr>
        <w:pStyle w:val="830"/>
        <w:ind w:firstLine="420"/>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14.1.4.6《中小企业声明函》或《残疾人福利性单位声明函》或由省级以上监狱管理局、戒毒管理局（含新疆生产建设兵团）出具的属于监狱企业的证明文件。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如有</w:t>
      </w:r>
      <w:r>
        <w:rPr>
          <w:rFonts w:hint="eastAsia" w:ascii="宋体" w:hAnsi="宋体" w:cs="宋体"/>
          <w:color w:val="auto"/>
          <w:sz w:val="21"/>
          <w:szCs w:val="21"/>
          <w:highlight w:val="none"/>
          <w:lang w:eastAsia="zh-CN"/>
        </w:rPr>
        <w:t xml:space="preserve">）</w:t>
      </w:r>
      <w:r/>
    </w:p>
    <w:p>
      <w:pPr>
        <w:pStyle w:val="830"/>
        <w:ind w:firstLine="422"/>
        <w:jc w:val="both"/>
        <w:rPr>
          <w:rFonts w:hint="eastAsia" w:ascii="宋体" w:hAnsi="宋体" w:cs="宋体"/>
          <w:b/>
          <w:bCs/>
          <w:color w:val="auto"/>
          <w:sz w:val="21"/>
          <w:szCs w:val="21"/>
          <w:u w:val="single"/>
          <w:lang w:val="en-US" w:eastAsia="zh-CN"/>
        </w:rPr>
      </w:pPr>
      <w:r>
        <w:rPr>
          <w:rFonts w:hint="eastAsia" w:ascii="宋体" w:hAnsi="宋体" w:cs="宋体"/>
          <w:b/>
          <w:bCs/>
          <w:color w:val="auto"/>
          <w:sz w:val="21"/>
          <w:szCs w:val="21"/>
          <w:u w:val="single"/>
        </w:rPr>
        <w:t xml:space="preserve">以上14.1.4.1—14.1.4.5为资格审查要求提供的材料，是作为对供应商资格审查、质疑身份认定的依据，投标人必须提供并加盖电子公章。</w:t>
      </w:r>
      <w:r>
        <w:rPr>
          <w:rFonts w:hint="eastAsia" w:ascii="宋体" w:hAnsi="宋体" w:cs="宋体"/>
          <w:b/>
          <w:bCs/>
          <w:color w:val="auto"/>
          <w:sz w:val="21"/>
          <w:szCs w:val="21"/>
          <w:u w:val="single"/>
          <w:lang w:val="en-US" w:eastAsia="zh-CN"/>
        </w:rPr>
        <w:t xml:space="preserve"> </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14.1.5符合性审查文件</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14.1.5.1投标函（格式见第六章）；</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14.1.5.2法人授权委托书、投标人授权代理人身份证复印件（如有授权）；</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14.1.5.3投标人法定代表人身份证复印件；</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14.1.5.4《资格文件的声明函》（格式见第六章）；</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14.1.5.5《投标人基本情况表》（格式见第六章）；</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14.1.5.6投标（响应）保证承诺书；</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14.1.5.7《技术要求偏离表》、《商务条款偏离表》（格式见第六章）；</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14.1.5.8投标货物和服务数量、品牌规格、性能、交货期说明表（不得出现价格，格式见第六章）；</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14.1.5.9采购需求中所涉及到的或供应商认为需加以说明或证明的其他有关符合性证明材料、证明（如有）；对属于《节能产品政府采购品目清单》政府强制采购产品的，需提供该产品有效期内的认证等相关证明材料（如有）；</w:t>
      </w:r>
      <w:r/>
    </w:p>
    <w:p>
      <w:pPr>
        <w:pStyle w:val="1010"/>
        <w:ind w:firstLine="422"/>
        <w:spacing w:line="360" w:lineRule="auto"/>
        <w:rPr>
          <w:rFonts w:ascii="宋体" w:hAnsi="宋体" w:cs="宋体"/>
          <w:b/>
          <w:bCs/>
          <w:color w:val="auto"/>
          <w:szCs w:val="21"/>
        </w:rPr>
      </w:pPr>
      <w:r>
        <w:rPr>
          <w:rFonts w:hint="eastAsia" w:ascii="宋体" w:hAnsi="宋体" w:cs="宋体"/>
          <w:b/>
          <w:bCs/>
          <w:color w:val="auto"/>
          <w:szCs w:val="21"/>
        </w:rPr>
        <w:t xml:space="preserve">以上1</w:t>
      </w:r>
      <w:r>
        <w:rPr>
          <w:rFonts w:hint="eastAsia" w:ascii="宋体" w:hAnsi="宋体" w:cs="宋体"/>
          <w:b/>
          <w:bCs/>
          <w:color w:val="auto"/>
          <w:szCs w:val="21"/>
          <w:lang w:val="en-US"/>
        </w:rPr>
        <w:t xml:space="preserve">4</w:t>
      </w:r>
      <w:r>
        <w:rPr>
          <w:rFonts w:hint="eastAsia" w:ascii="宋体" w:hAnsi="宋体" w:cs="宋体"/>
          <w:b/>
          <w:bCs/>
          <w:color w:val="auto"/>
          <w:szCs w:val="21"/>
        </w:rPr>
        <w:t xml:space="preserve">.1.5.1—</w:t>
      </w:r>
      <w:r>
        <w:rPr>
          <w:rFonts w:hint="eastAsia" w:ascii="宋体" w:hAnsi="宋体" w:cs="宋体"/>
          <w:b/>
          <w:bCs/>
          <w:color w:val="auto"/>
          <w:szCs w:val="21"/>
          <w:lang w:val="en-US"/>
        </w:rPr>
        <w:t xml:space="preserve">14</w:t>
      </w:r>
      <w:r>
        <w:rPr>
          <w:rFonts w:hint="eastAsia" w:ascii="宋体" w:hAnsi="宋体" w:cs="宋体"/>
          <w:b/>
          <w:bCs/>
          <w:color w:val="auto"/>
          <w:szCs w:val="21"/>
        </w:rPr>
        <w:t xml:space="preserve">.1.5.</w:t>
      </w:r>
      <w:r>
        <w:rPr>
          <w:rFonts w:hint="eastAsia" w:ascii="宋体" w:hAnsi="宋体" w:cs="宋体"/>
          <w:b/>
          <w:bCs/>
          <w:color w:val="auto"/>
          <w:szCs w:val="21"/>
          <w:lang w:val="en-US"/>
        </w:rPr>
        <w:t xml:space="preserve">8</w:t>
      </w:r>
      <w:r>
        <w:rPr>
          <w:rFonts w:hint="eastAsia" w:ascii="宋体" w:hAnsi="宋体" w:cs="宋体"/>
          <w:b/>
          <w:bCs/>
          <w:color w:val="auto"/>
          <w:szCs w:val="21"/>
        </w:rPr>
        <w:t xml:space="preserve">为符合性审查必须提供的资料，投标人必须提供并加盖电子公章。否则，投标文件将被认定为未实质性响应。</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14.1.6综合评审文件</w:t>
      </w:r>
      <w:r/>
    </w:p>
    <w:p>
      <w:pPr>
        <w:pStyle w:val="830"/>
        <w:ind w:firstLine="420"/>
        <w:jc w:val="both"/>
        <w:rPr>
          <w:rFonts w:ascii="宋体" w:hAnsi="宋体" w:cs="宋体"/>
          <w:b/>
          <w:bCs/>
          <w:color w:val="auto"/>
          <w:sz w:val="21"/>
          <w:szCs w:val="21"/>
        </w:rPr>
      </w:pPr>
      <w:r>
        <w:rPr>
          <w:rFonts w:hint="eastAsia" w:ascii="宋体" w:hAnsi="宋体" w:cs="宋体"/>
          <w:color w:val="auto"/>
          <w:sz w:val="21"/>
          <w:szCs w:val="21"/>
        </w:rPr>
        <w:t xml:space="preserve">14.1.6.1针对本项目的技术、服务方案；</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14.1.6.2拟投入本项目人员情况表等（格式见第六章）；</w:t>
      </w:r>
      <w:r/>
    </w:p>
    <w:p>
      <w:pPr>
        <w:pStyle w:val="1010"/>
        <w:ind w:firstLine="420"/>
        <w:spacing w:line="360" w:lineRule="auto"/>
        <w:rPr>
          <w:rFonts w:ascii="宋体" w:hAnsi="宋体" w:cs="宋体"/>
          <w:color w:val="auto"/>
          <w:szCs w:val="21"/>
        </w:rPr>
      </w:pPr>
      <w:r>
        <w:rPr>
          <w:rFonts w:hint="eastAsia" w:ascii="宋体" w:hAnsi="宋体" w:cs="宋体"/>
          <w:color w:val="auto"/>
          <w:szCs w:val="21"/>
          <w:lang w:val="en-US"/>
        </w:rPr>
        <w:t xml:space="preserve">14.2 </w:t>
      </w:r>
      <w:r>
        <w:rPr>
          <w:rFonts w:hint="eastAsia" w:ascii="宋体" w:hAnsi="宋体" w:cs="宋体"/>
          <w:b/>
          <w:color w:val="auto"/>
          <w:szCs w:val="21"/>
        </w:rPr>
        <w:t xml:space="preserve">“14.1.4-14.1.</w:t>
      </w:r>
      <w:r>
        <w:rPr>
          <w:rFonts w:hint="eastAsia" w:ascii="宋体" w:hAnsi="宋体" w:cs="宋体"/>
          <w:b/>
          <w:color w:val="auto"/>
          <w:szCs w:val="21"/>
          <w:lang w:val="en-US"/>
        </w:rPr>
        <w:t xml:space="preserve">6</w:t>
      </w:r>
      <w:r>
        <w:rPr>
          <w:rFonts w:hint="eastAsia" w:ascii="宋体" w:hAnsi="宋体" w:cs="宋体"/>
          <w:b/>
          <w:color w:val="auto"/>
          <w:szCs w:val="21"/>
        </w:rPr>
        <w:t xml:space="preserve">”中不得出现投标总报价。</w:t>
      </w:r>
      <w:r>
        <w:rPr>
          <w:rFonts w:hint="eastAsia" w:ascii="宋体" w:hAnsi="宋体" w:cs="宋体"/>
          <w:color w:val="auto"/>
          <w:szCs w:val="21"/>
        </w:rPr>
        <w:t xml:space="preserve">投标人所提交的资料的完整与否，将直接影响投标人的评分。</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14.3 制作电子投标文件时必须与投标文件制作软件目录一一对应，将相关资料上传至相应模块。</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14.4 开评标过程中如有问题采购代理机构工作人员会及时通过《投标供应商确认函》留存的手机号与供应商联系。请供应商确保该手机号通讯畅通，否则导致的不利后果由供应商自行承担。</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14.5投标文件由14.1款规定的内容组成。</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15.电子投标文件的编制与递交</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15.1电子投标文件制作：本项目为网上招投标项目，请供应商插入CA证书登陆“苏采云”系统下载客户端（参与项目页面可下载客户端及客户端使用说明），在客户端编制电子投标（响应）文件并进行CA加密。操作步骤详见“苏采云”系统页面提示和《苏采云系统供应商操作手册》。</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15.2 制作电子投标文件时，应按照招标文件要求加盖投标人电子公章。</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15.3 </w:t>
      </w:r>
      <w:r>
        <w:rPr>
          <w:rFonts w:hint="eastAsia" w:ascii="宋体" w:hAnsi="宋体" w:cs="宋体"/>
          <w:b/>
          <w:bCs/>
          <w:color w:val="auto"/>
          <w:sz w:val="21"/>
          <w:szCs w:val="21"/>
        </w:rPr>
        <w:t xml:space="preserve">电子投标文件制作完成后请于投标文件网上提交截止时间前成功上传至“苏采云”系统，否则视为放弃参加该采购项目。</w:t>
      </w:r>
      <w:r>
        <w:rPr>
          <w:rFonts w:hint="eastAsia" w:ascii="宋体" w:hAnsi="宋体" w:cs="宋体"/>
          <w:color w:val="auto"/>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15.4 投标文件的递交：投标人应当在在投标截止时间前制作并上传电子投标文件。投标人通过“苏采云”系统不见面开标大厅在线参与开标活动。（具体操作详见《苏采云系统供应商操作手册》，网址链接https://czju.suzhou.gov.cn/zfcg/html/content/20231220161910031.shtml）</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15.5联合体投标：如招标公告中允许联合体投标，联合体投标的投标文件制作上传操作如下：</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第一步：在投标文件中上传联合体投标协议书。（注:联合投标协议书须盖有联合体各方实体公章或电子章，否则投标无效。）</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第二步；在投标文件中，由联合体中的牵头人制作投标文件。</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15.6如投标文件制作机器码信息一致，视为不同投标供应商使用同一台电脑编制投标文件，投标无效。</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16.投标报价（编制）要求的说明</w:t>
      </w:r>
      <w:r/>
    </w:p>
    <w:p>
      <w:pPr>
        <w:pStyle w:val="968"/>
        <w:jc w:val="both"/>
        <w:spacing w:line="360" w:lineRule="auto"/>
        <w:rPr>
          <w:rFonts w:ascii="宋体" w:hAnsi="宋体" w:cs="宋体"/>
          <w:color w:val="auto"/>
          <w:sz w:val="21"/>
          <w:szCs w:val="21"/>
        </w:rPr>
      </w:pPr>
      <w:r>
        <w:rPr>
          <w:rFonts w:hint="eastAsia" w:ascii="宋体" w:hAnsi="宋体" w:cs="宋体"/>
          <w:color w:val="auto"/>
          <w:sz w:val="21"/>
          <w:szCs w:val="21"/>
        </w:rPr>
        <w:t xml:space="preserve">16.1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16.2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16.3一项投标内容只允许一个报价，采购人或采购代理机构不接受任何有选择性的投标报价。</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16.4投标文件报价中的单价和总价全部采用人民币表示，除非合同的特殊条款另有规定。</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16.5最低报价不能作为中标的保证。</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17.投标文件的有效期</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17.1自投标截止之日起90天内，投标书应保持有效。有效期短于这个规定期限的投标，将被拒绝。</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17.2在特殊情况下，采购人或采购代理机构可与投标人协商延长投标书的有效期。这种要求和答复都应以书面形式进行。同意延长有效期的投标人不能修改投标文件。拒绝接受延期要求的投标人的投标将被拒绝。</w:t>
      </w:r>
      <w:r/>
    </w:p>
    <w:p>
      <w:pPr>
        <w:pStyle w:val="830"/>
        <w:ind w:firstLine="422"/>
        <w:jc w:val="both"/>
        <w:rPr>
          <w:rFonts w:ascii="宋体" w:hAnsi="宋体" w:cs="宋体"/>
          <w:color w:val="auto"/>
          <w:sz w:val="21"/>
          <w:szCs w:val="21"/>
        </w:rPr>
      </w:pPr>
      <w:r>
        <w:rPr>
          <w:rFonts w:hint="eastAsia" w:ascii="宋体" w:hAnsi="宋体" w:cs="宋体"/>
          <w:b/>
          <w:bCs/>
          <w:color w:val="auto"/>
          <w:sz w:val="21"/>
          <w:szCs w:val="21"/>
        </w:rPr>
        <w:t xml:space="preserve">18.投标文件的补充、修改和撤回</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18.1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18.2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19.投标截止时间</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19.1投标人应当在招标文件要求投标文件网上提交截止时间前，将投标文件完成提交（上传）。逾期提交（上传）的投标文件，采购人和采购代理机构拒绝接收。</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19.2招标人和采购代理机构推迟投标截止时间时，将按本须知规定的更正公告的方式对外发布。在这种情况下，招标人、采购代理机构和投标人的权利和义务将受到新的截止期的约束。</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19.3在投标截止时间止成功解密的投标文件少于三份（每标段），采购代理机构有权宣布本标段招标失败。</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E开标和评标</w:t>
      </w:r>
      <w:r/>
    </w:p>
    <w:p>
      <w:pPr>
        <w:pStyle w:val="830"/>
        <w:ind w:firstLine="422"/>
        <w:jc w:val="both"/>
        <w:rPr>
          <w:rFonts w:ascii="宋体" w:hAnsi="宋体" w:cs="宋体"/>
          <w:color w:val="auto"/>
          <w:sz w:val="21"/>
          <w:szCs w:val="21"/>
        </w:rPr>
      </w:pPr>
      <w:r>
        <w:rPr>
          <w:rFonts w:hint="eastAsia" w:ascii="宋体" w:hAnsi="宋体" w:cs="宋体"/>
          <w:b/>
          <w:bCs/>
          <w:color w:val="auto"/>
          <w:sz w:val="21"/>
          <w:szCs w:val="21"/>
        </w:rPr>
        <w:t xml:space="preserve">20.开标</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20.开标</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20.1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20.2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20.3资格审查</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20.3.1公开招标采购项目开标结束后，招标人应当依法对投标人的资格进行审查，未通过资格审查的视为无效投标。</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20.3.2根据政府采购法及相关法规，以及苏州市财政局《关于印发苏州市市级政府采购信用记录查询和使用工作试行办法的通知》（苏财购（2017）11号）文件的规定，采购代理机构将对供应商进行信用查询：</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20.3.2.1查询时间：投标文件递交截止时间。</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20.3.2.2查询渠道：采购代理机构会在接收投标文件截止时间后，登录信用中国网站（www.creditchina.gov.cn）和中国政府采购网（www.ccgp.gov.cn/）查询供应商的信用记录，并将查询结果递交评标委员会。</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20.3.2.3查询证据留存方式：采购人、采购代理机构工作人员等应按照相关管理办法查询相关主体的信用记录，并保存好相关证据材料，信用查询记录及相关证据应当归入采购档案妥善保管。对存在失信信息的供应商，由失信供应商进行确认。同时，采购代理机构工作人员应根据评标委员会确认的失信信息，登陆到相关来源网站页面进行复核并打印，作为证据留存。</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20.3.4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21.评标委员会</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21.1评标委员会负责具体的评标事务，并独立履行以下职责：</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21.1.1审查、评价投标文件是否符合招标文件的商务、技术等实质性要求；</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21.1.2要求投标人对投标文件有关事项作出澄清或者说明；</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21.1.3对投标文件进行比较和评价；</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21.1.4确定中标候选人名单；</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21.1.5向采购人、采购代理机构或者有关部门报告评标中发现的违法行为。</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21.2 评标委员会成员应当履行下列义务：</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21.2.1遵纪守法，客观、公正、廉洁地履行职责；</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21.2.2按照招标文件规定的评标办法和评标标准进行评标，对评审意见承担个人责任；</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21.2.3对评标过程和结果，以及投标人的商业秘密保密；</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1</w:t>
      </w:r>
      <w:r>
        <w:rPr>
          <w:rFonts w:hint="eastAsia" w:ascii="宋体" w:hAnsi="宋体" w:cs="宋体"/>
          <w:color w:val="auto"/>
          <w:szCs w:val="21"/>
        </w:rPr>
        <w:t xml:space="preserve">.</w:t>
      </w:r>
      <w:r>
        <w:rPr>
          <w:rFonts w:hint="eastAsia" w:ascii="宋体" w:hAnsi="宋体" w:cs="宋体"/>
          <w:color w:val="auto"/>
          <w:szCs w:val="21"/>
          <w:lang w:val="en-US"/>
        </w:rPr>
        <w:t xml:space="preserve">2</w:t>
      </w:r>
      <w:r>
        <w:rPr>
          <w:rFonts w:hint="eastAsia" w:ascii="宋体" w:hAnsi="宋体" w:cs="宋体"/>
          <w:color w:val="auto"/>
          <w:szCs w:val="21"/>
        </w:rPr>
        <w:t xml:space="preserve">.4评标委员会根据全体评标成员签字的原始评标记录和评标结果编写评标报告。评标报告应当包括以下内容： </w:t>
      </w:r>
      <w:r/>
    </w:p>
    <w:p>
      <w:pPr>
        <w:pStyle w:val="1010"/>
        <w:ind w:firstLine="420"/>
        <w:spacing w:line="360" w:lineRule="auto"/>
        <w:rPr>
          <w:rFonts w:ascii="宋体" w:hAnsi="宋体" w:cs="宋体"/>
          <w:color w:val="auto"/>
          <w:szCs w:val="21"/>
        </w:rPr>
      </w:pPr>
      <w:r>
        <w:rPr>
          <w:rFonts w:hint="eastAsia" w:ascii="宋体" w:hAnsi="宋体" w:cs="宋体"/>
          <w:color w:val="auto"/>
          <w:szCs w:val="21"/>
          <w:lang w:val="en-US"/>
        </w:rPr>
        <w:t xml:space="preserve">21.2.4.1</w:t>
      </w:r>
      <w:r>
        <w:rPr>
          <w:rFonts w:hint="eastAsia" w:ascii="宋体" w:hAnsi="宋体" w:cs="宋体"/>
          <w:color w:val="auto"/>
          <w:szCs w:val="21"/>
        </w:rPr>
        <w:t xml:space="preserve">招标公告刊登的媒体名称、开标日期和地点；</w:t>
      </w:r>
      <w:r/>
    </w:p>
    <w:p>
      <w:pPr>
        <w:pStyle w:val="1010"/>
        <w:ind w:firstLine="420"/>
        <w:spacing w:line="360" w:lineRule="auto"/>
        <w:rPr>
          <w:rFonts w:ascii="宋体" w:hAnsi="宋体" w:cs="宋体"/>
          <w:color w:val="auto"/>
          <w:szCs w:val="21"/>
        </w:rPr>
      </w:pPr>
      <w:r>
        <w:rPr>
          <w:rFonts w:hint="eastAsia" w:ascii="宋体" w:hAnsi="宋体" w:cs="宋体"/>
          <w:color w:val="auto"/>
          <w:szCs w:val="21"/>
          <w:lang w:val="en-US"/>
        </w:rPr>
        <w:t xml:space="preserve">21.2.4.2</w:t>
      </w:r>
      <w:r>
        <w:rPr>
          <w:rFonts w:hint="eastAsia" w:ascii="宋体" w:hAnsi="宋体" w:cs="宋体"/>
          <w:color w:val="auto"/>
          <w:szCs w:val="21"/>
        </w:rPr>
        <w:t xml:space="preserve">投标人名单和评标委员会成员名单；</w:t>
      </w:r>
      <w:r/>
    </w:p>
    <w:p>
      <w:pPr>
        <w:pStyle w:val="1010"/>
        <w:ind w:firstLine="420"/>
        <w:spacing w:line="360" w:lineRule="auto"/>
        <w:rPr>
          <w:rFonts w:ascii="宋体" w:hAnsi="宋体" w:cs="宋体"/>
          <w:color w:val="auto"/>
          <w:szCs w:val="21"/>
        </w:rPr>
      </w:pPr>
      <w:r>
        <w:rPr>
          <w:rFonts w:hint="eastAsia" w:ascii="宋体" w:hAnsi="宋体" w:cs="宋体"/>
          <w:color w:val="auto"/>
          <w:szCs w:val="21"/>
          <w:lang w:val="en-US"/>
        </w:rPr>
        <w:t xml:space="preserve">21.2.4.3</w:t>
      </w:r>
      <w:r>
        <w:rPr>
          <w:rFonts w:hint="eastAsia" w:ascii="宋体" w:hAnsi="宋体" w:cs="宋体"/>
          <w:color w:val="auto"/>
          <w:szCs w:val="21"/>
        </w:rPr>
        <w:t xml:space="preserve">评标方法和标准；</w:t>
      </w:r>
      <w:r/>
    </w:p>
    <w:p>
      <w:pPr>
        <w:pStyle w:val="1010"/>
        <w:ind w:firstLine="420"/>
        <w:spacing w:line="360" w:lineRule="auto"/>
        <w:rPr>
          <w:rFonts w:ascii="宋体" w:hAnsi="宋体" w:cs="宋体"/>
          <w:color w:val="auto"/>
          <w:szCs w:val="21"/>
        </w:rPr>
      </w:pPr>
      <w:r>
        <w:rPr>
          <w:rFonts w:hint="eastAsia" w:ascii="宋体" w:hAnsi="宋体" w:cs="宋体"/>
          <w:color w:val="auto"/>
          <w:szCs w:val="21"/>
          <w:lang w:val="en-US"/>
        </w:rPr>
        <w:t xml:space="preserve">21.2.4.4</w:t>
      </w:r>
      <w:r>
        <w:rPr>
          <w:rFonts w:hint="eastAsia" w:ascii="宋体" w:hAnsi="宋体" w:cs="宋体"/>
          <w:color w:val="auto"/>
          <w:szCs w:val="21"/>
        </w:rPr>
        <w:t xml:space="preserve">开标记录和评标情况及说明，包括无效投标人名单及原因；</w:t>
      </w:r>
      <w:r/>
    </w:p>
    <w:p>
      <w:pPr>
        <w:pStyle w:val="1010"/>
        <w:ind w:firstLine="420"/>
        <w:spacing w:line="360" w:lineRule="auto"/>
        <w:rPr>
          <w:rFonts w:ascii="宋体" w:hAnsi="宋体" w:cs="宋体"/>
          <w:color w:val="auto"/>
          <w:szCs w:val="21"/>
        </w:rPr>
      </w:pPr>
      <w:r>
        <w:rPr>
          <w:rFonts w:hint="eastAsia" w:ascii="宋体" w:hAnsi="宋体" w:cs="宋体"/>
          <w:color w:val="auto"/>
          <w:szCs w:val="21"/>
          <w:lang w:val="en-US"/>
        </w:rPr>
        <w:t xml:space="preserve">21.2.4.5</w:t>
      </w:r>
      <w:r>
        <w:rPr>
          <w:rFonts w:hint="eastAsia" w:ascii="宋体" w:hAnsi="宋体" w:cs="宋体"/>
          <w:color w:val="auto"/>
          <w:szCs w:val="21"/>
        </w:rPr>
        <w:t xml:space="preserve">评标结果，确定的中标候选人名单；</w:t>
      </w:r>
      <w:r/>
    </w:p>
    <w:p>
      <w:pPr>
        <w:pStyle w:val="1010"/>
        <w:ind w:firstLine="420"/>
        <w:spacing w:line="360" w:lineRule="auto"/>
        <w:rPr>
          <w:rFonts w:ascii="宋体" w:hAnsi="宋体" w:cs="宋体"/>
          <w:color w:val="auto"/>
          <w:szCs w:val="21"/>
        </w:rPr>
      </w:pPr>
      <w:r>
        <w:rPr>
          <w:rFonts w:hint="eastAsia" w:ascii="宋体" w:hAnsi="宋体" w:cs="宋体"/>
          <w:color w:val="auto"/>
          <w:szCs w:val="21"/>
          <w:lang w:val="en-US"/>
        </w:rPr>
        <w:t xml:space="preserve">21.2.4.6</w:t>
      </w:r>
      <w:r>
        <w:rPr>
          <w:rFonts w:hint="eastAsia" w:ascii="宋体" w:hAnsi="宋体" w:cs="宋体"/>
          <w:color w:val="auto"/>
          <w:szCs w:val="21"/>
        </w:rPr>
        <w:t xml:space="preserve">其他需要说明的情况，包括评标过程中投标人根据评标委员会要求进行的澄清、说明或者补正，评标委员会成员的更换等。</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21.2.5配合相关部门的投诉处理工作；</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21.2.6配合采购人或采购代理机构答复投标供应商提出的质疑。</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22.评标内容的保密</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22.1公开开标后，直到宣布授予中标单位合同为止，凡属于审查、澄清、评价和比较投标的所有资料，有关授予合同的信息都不应向投标人或与评标无关的其他人泄露。</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22.2在投标文件的审查、澄清、评价和比较以及授予合同的过程中，投标人对采购人或采购代理机构和评标委员会成员施加影响的任何行为，都将取消其中标资格。</w:t>
      </w:r>
      <w:r/>
    </w:p>
    <w:p>
      <w:pPr>
        <w:pStyle w:val="830"/>
        <w:ind w:firstLine="422"/>
        <w:jc w:val="both"/>
        <w:rPr>
          <w:rFonts w:ascii="宋体" w:hAnsi="宋体" w:cs="宋体"/>
          <w:color w:val="auto"/>
          <w:sz w:val="21"/>
          <w:szCs w:val="21"/>
        </w:rPr>
      </w:pPr>
      <w:r>
        <w:rPr>
          <w:rFonts w:hint="eastAsia" w:ascii="宋体" w:hAnsi="宋体" w:cs="宋体"/>
          <w:b/>
          <w:bCs/>
          <w:color w:val="auto"/>
          <w:sz w:val="21"/>
          <w:szCs w:val="21"/>
        </w:rPr>
        <w:t xml:space="preserve">23.对投标文件初审</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3</w:t>
      </w:r>
      <w:r>
        <w:rPr>
          <w:rFonts w:hint="eastAsia" w:ascii="宋体" w:hAnsi="宋体" w:cs="宋体"/>
          <w:color w:val="auto"/>
          <w:szCs w:val="21"/>
        </w:rPr>
        <w:t xml:space="preserve">.1评标委员会应当对符合资格的投标人的投标文件进行符合性审查，以确定其是否满足招标文件的实质性要求。</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投标文件有下列情况之一者评标委员会有权将其拒绝：</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3</w:t>
      </w:r>
      <w:r>
        <w:rPr>
          <w:rFonts w:hint="eastAsia" w:ascii="宋体" w:hAnsi="宋体" w:cs="宋体"/>
          <w:color w:val="auto"/>
          <w:szCs w:val="21"/>
        </w:rPr>
        <w:t xml:space="preserve">.1.1投标人的投标文件未按照本须知规定制作的；</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3</w:t>
      </w:r>
      <w:r>
        <w:rPr>
          <w:rFonts w:hint="eastAsia" w:ascii="宋体" w:hAnsi="宋体" w:cs="宋体"/>
          <w:color w:val="auto"/>
          <w:szCs w:val="21"/>
        </w:rPr>
        <w:t xml:space="preserve">.1.2未按本须知规定提交资格文件；</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3</w:t>
      </w:r>
      <w:r>
        <w:rPr>
          <w:rFonts w:hint="eastAsia" w:ascii="宋体" w:hAnsi="宋体" w:cs="宋体"/>
          <w:color w:val="auto"/>
          <w:szCs w:val="21"/>
        </w:rPr>
        <w:t xml:space="preserve">.1.3与招标文件有重大偏离；</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3</w:t>
      </w:r>
      <w:r>
        <w:rPr>
          <w:rFonts w:hint="eastAsia" w:ascii="宋体" w:hAnsi="宋体" w:cs="宋体"/>
          <w:color w:val="auto"/>
          <w:szCs w:val="21"/>
        </w:rPr>
        <w:t xml:space="preserve">.1.4投标人拒绝修正错误；</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3</w:t>
      </w:r>
      <w:r>
        <w:rPr>
          <w:rFonts w:hint="eastAsia" w:ascii="宋体" w:hAnsi="宋体" w:cs="宋体"/>
          <w:color w:val="auto"/>
          <w:szCs w:val="21"/>
        </w:rPr>
        <w:t xml:space="preserve">.1.5投标人的报价是选择性的；</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3</w:t>
      </w:r>
      <w:r>
        <w:rPr>
          <w:rFonts w:hint="eastAsia" w:ascii="宋体" w:hAnsi="宋体" w:cs="宋体"/>
          <w:color w:val="auto"/>
          <w:szCs w:val="21"/>
        </w:rPr>
        <w:t xml:space="preserve">.1.6投标人的报价只投了部分内容；</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3</w:t>
      </w:r>
      <w:r>
        <w:rPr>
          <w:rFonts w:hint="eastAsia" w:ascii="宋体" w:hAnsi="宋体" w:cs="宋体"/>
          <w:color w:val="auto"/>
          <w:szCs w:val="21"/>
        </w:rPr>
        <w:t xml:space="preserve">.1.7投标人的投标文件出现了评标委员会认为不应当雷同的情况；</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3</w:t>
      </w:r>
      <w:r>
        <w:rPr>
          <w:rFonts w:hint="eastAsia" w:ascii="宋体" w:hAnsi="宋体" w:cs="宋体"/>
          <w:color w:val="auto"/>
          <w:szCs w:val="21"/>
        </w:rPr>
        <w:t xml:space="preserve">.1.8其他被评委会认定无效的情况。</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3</w:t>
      </w:r>
      <w:r>
        <w:rPr>
          <w:rFonts w:hint="eastAsia" w:ascii="宋体" w:hAnsi="宋体" w:cs="宋体"/>
          <w:color w:val="auto"/>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3</w:t>
      </w:r>
      <w:r>
        <w:rPr>
          <w:rFonts w:hint="eastAsia" w:ascii="宋体" w:hAnsi="宋体" w:cs="宋体"/>
          <w:color w:val="auto"/>
          <w:szCs w:val="21"/>
        </w:rPr>
        <w:t xml:space="preserve">.3投标文件报价出现前后不一致的，除招标文件另有规定外，按照下列规定修正：</w:t>
      </w:r>
      <w:r/>
    </w:p>
    <w:p>
      <w:pPr>
        <w:pStyle w:val="1010"/>
        <w:ind w:firstLine="420"/>
        <w:spacing w:line="360" w:lineRule="auto"/>
        <w:rPr>
          <w:rFonts w:ascii="宋体" w:hAnsi="宋体" w:cs="宋体"/>
          <w:color w:val="auto"/>
          <w:szCs w:val="21"/>
        </w:rPr>
      </w:pPr>
      <w:r>
        <w:rPr>
          <w:rFonts w:hint="eastAsia" w:ascii="宋体" w:hAnsi="宋体" w:cs="宋体"/>
          <w:color w:val="auto"/>
          <w:szCs w:val="21"/>
          <w:lang w:val="en-US"/>
        </w:rPr>
        <w:t xml:space="preserve">23.3.1</w:t>
      </w:r>
      <w:r>
        <w:rPr>
          <w:rFonts w:hint="eastAsia" w:ascii="宋体" w:hAnsi="宋体" w:cs="宋体"/>
          <w:color w:val="auto"/>
          <w:szCs w:val="21"/>
        </w:rPr>
        <w:t xml:space="preserve">投标文件中开标一览表（报价表）内容与投标文件中相应内容不一致的，以开标一览表（报价表）为准；</w:t>
      </w:r>
      <w:r/>
    </w:p>
    <w:p>
      <w:pPr>
        <w:pStyle w:val="1010"/>
        <w:ind w:firstLine="420"/>
        <w:spacing w:line="360" w:lineRule="auto"/>
        <w:rPr>
          <w:rFonts w:ascii="宋体" w:hAnsi="宋体" w:cs="宋体"/>
          <w:color w:val="auto"/>
          <w:szCs w:val="21"/>
        </w:rPr>
      </w:pPr>
      <w:r>
        <w:rPr>
          <w:rFonts w:hint="eastAsia" w:ascii="宋体" w:hAnsi="宋体" w:cs="宋体"/>
          <w:color w:val="auto"/>
          <w:szCs w:val="21"/>
          <w:lang w:val="en-US"/>
        </w:rPr>
        <w:t xml:space="preserve">23.3.2</w:t>
      </w:r>
      <w:r>
        <w:rPr>
          <w:rFonts w:hint="eastAsia" w:ascii="宋体" w:hAnsi="宋体" w:cs="宋体"/>
          <w:color w:val="auto"/>
          <w:szCs w:val="21"/>
        </w:rPr>
        <w:t xml:space="preserve">大写金额和小写金额不一致的，以大写金额为准；</w:t>
      </w:r>
      <w:r/>
    </w:p>
    <w:p>
      <w:pPr>
        <w:pStyle w:val="1010"/>
        <w:ind w:firstLine="420"/>
        <w:spacing w:line="360" w:lineRule="auto"/>
        <w:rPr>
          <w:rFonts w:ascii="宋体" w:hAnsi="宋体" w:cs="宋体"/>
          <w:color w:val="auto"/>
          <w:szCs w:val="21"/>
        </w:rPr>
      </w:pPr>
      <w:r>
        <w:rPr>
          <w:rFonts w:hint="eastAsia" w:ascii="宋体" w:hAnsi="宋体" w:cs="宋体"/>
          <w:color w:val="auto"/>
          <w:szCs w:val="21"/>
          <w:lang w:val="en-US"/>
        </w:rPr>
        <w:t xml:space="preserve">23.3.3</w:t>
      </w:r>
      <w:r>
        <w:rPr>
          <w:rFonts w:hint="eastAsia" w:ascii="宋体" w:hAnsi="宋体" w:cs="宋体"/>
          <w:color w:val="auto"/>
          <w:szCs w:val="21"/>
        </w:rPr>
        <w:t xml:space="preserve">单价金额小数点或者百分比有明显错位的，以开标一览表的总价为准，并修改单价；</w:t>
      </w:r>
      <w:r/>
    </w:p>
    <w:p>
      <w:pPr>
        <w:pStyle w:val="1010"/>
        <w:ind w:firstLine="420"/>
        <w:spacing w:line="360" w:lineRule="auto"/>
        <w:rPr>
          <w:rFonts w:ascii="宋体" w:hAnsi="宋体" w:cs="宋体"/>
          <w:color w:val="auto"/>
          <w:szCs w:val="21"/>
        </w:rPr>
      </w:pPr>
      <w:r>
        <w:rPr>
          <w:rFonts w:hint="eastAsia" w:ascii="宋体" w:hAnsi="宋体" w:cs="宋体"/>
          <w:color w:val="auto"/>
          <w:szCs w:val="21"/>
          <w:lang w:val="en-US"/>
        </w:rPr>
        <w:t xml:space="preserve">23.3.4</w:t>
      </w:r>
      <w:r>
        <w:rPr>
          <w:rFonts w:hint="eastAsia" w:ascii="宋体" w:hAnsi="宋体" w:cs="宋体"/>
          <w:color w:val="auto"/>
          <w:szCs w:val="21"/>
        </w:rPr>
        <w:t xml:space="preserve">总价金额与按单价汇总金额不一致的，以单价金额计算结果为准。</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cs="宋体"/>
          <w:color w:val="auto"/>
          <w:szCs w:val="21"/>
        </w:rPr>
      </w:pPr>
      <w:r>
        <w:rPr>
          <w:rFonts w:hint="eastAsia" w:ascii="宋体" w:hAnsi="宋体" w:cs="宋体"/>
          <w:b/>
          <w:color w:val="auto"/>
          <w:szCs w:val="21"/>
        </w:rPr>
        <w:t xml:space="preserve">23.4</w:t>
      </w:r>
      <w:r>
        <w:rPr>
          <w:rFonts w:hint="eastAsia" w:ascii="宋体" w:hAnsi="宋体" w:cs="宋体"/>
          <w:color w:val="auto"/>
          <w:szCs w:val="21"/>
        </w:rPr>
        <w:t xml:space="preserve">根据苏财购(2025)62号文件要求，关于推动解决政府采购异常低价问题相关工作的通知，对异常低价响应进行审查:</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①评审过程中出现下列情形之一的，评审委员会应当启</w:t>
      </w:r>
      <w:r>
        <w:rPr>
          <w:rFonts w:ascii="宋体" w:hAnsi="宋体" w:cs="宋体"/>
          <w:color w:val="auto"/>
          <w:szCs w:val="21"/>
        </w:rPr>
        <w:t xml:space="preserve">动异常低价投标（响应）审查程序：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A.投标（响应）报价低于采购项目预算 </w:t>
      </w:r>
      <w:r>
        <w:rPr>
          <w:rFonts w:ascii="宋体" w:hAnsi="宋体" w:cs="宋体"/>
          <w:color w:val="auto"/>
          <w:szCs w:val="21"/>
        </w:rPr>
        <w:t xml:space="preserve">50% 的，即投标（响应）报价&lt;采购项目预算×50% ；</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B.投标（响应）报价低于采购项目最高限价 </w:t>
      </w:r>
      <w:r>
        <w:rPr>
          <w:rFonts w:ascii="宋体" w:hAnsi="宋体" w:cs="宋体"/>
          <w:color w:val="auto"/>
          <w:szCs w:val="21"/>
        </w:rPr>
        <w:t xml:space="preserve">45% 的，即投标（响应）报价&lt;采购项目最高限价×45% ；</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C.评审委员会认定的供应商报价过低、有可能影响产品质</w:t>
      </w:r>
      <w:r>
        <w:rPr>
          <w:rFonts w:ascii="宋体" w:hAnsi="宋体" w:cs="宋体"/>
          <w:color w:val="auto"/>
          <w:szCs w:val="21"/>
        </w:rPr>
        <w:t xml:space="preserve">量或者不能诚信履约的其他情形。</w:t>
      </w:r>
      <w:r/>
    </w:p>
    <w:p>
      <w:pPr>
        <w:pStyle w:val="1010"/>
        <w:ind w:firstLine="420"/>
        <w:spacing w:line="360" w:lineRule="auto"/>
        <w:rPr>
          <w:rFonts w:hint="eastAsia" w:ascii="宋体" w:hAnsi="宋体" w:cs="宋体"/>
          <w:color w:val="auto"/>
          <w:szCs w:val="21"/>
        </w:rPr>
      </w:pPr>
      <w:r>
        <w:rPr>
          <w:rFonts w:hint="eastAsia" w:ascii="宋体" w:hAnsi="宋体" w:cs="宋体"/>
          <w:color w:val="auto"/>
          <w:szCs w:val="21"/>
        </w:rPr>
        <w:t xml:space="preserve">②</w:t>
      </w:r>
      <w:r>
        <w:rPr>
          <w:rFonts w:hint="eastAsia" w:ascii="宋体" w:hAnsi="宋体" w:cs="宋体"/>
          <w:color w:val="auto"/>
          <w:szCs w:val="21"/>
          <w:lang w:val="en-US"/>
        </w:rPr>
        <w:t xml:space="preserve">启动异常低价投标（响应）审查后，评审委员会应当</w:t>
      </w:r>
      <w:r>
        <w:rPr>
          <w:rFonts w:ascii="宋体" w:hAnsi="宋体" w:cs="宋体"/>
          <w:color w:val="auto"/>
          <w:szCs w:val="21"/>
          <w:lang w:val="en-US"/>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3</w:t>
      </w:r>
      <w:r>
        <w:rPr>
          <w:rFonts w:hint="eastAsia" w:ascii="宋体" w:hAnsi="宋体" w:cs="宋体"/>
          <w:color w:val="auto"/>
          <w:szCs w:val="21"/>
        </w:rPr>
        <w:t xml:space="preserve">.</w:t>
      </w:r>
      <w:r>
        <w:rPr>
          <w:rFonts w:hint="eastAsia" w:ascii="宋体" w:hAnsi="宋体" w:cs="宋体"/>
          <w:color w:val="auto"/>
          <w:szCs w:val="21"/>
          <w:lang w:val="en-US"/>
        </w:rPr>
        <w:t xml:space="preserve">5</w:t>
      </w:r>
      <w:r>
        <w:rPr>
          <w:rFonts w:hint="eastAsia" w:ascii="宋体" w:hAnsi="宋体" w:cs="宋体"/>
          <w:color w:val="auto"/>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10"/>
        <w:ind w:firstLine="422"/>
        <w:spacing w:line="360" w:lineRule="auto"/>
        <w:rPr>
          <w:rFonts w:ascii="宋体" w:hAnsi="宋体" w:cs="宋体"/>
          <w:b/>
          <w:bCs/>
          <w:color w:val="auto"/>
          <w:szCs w:val="21"/>
        </w:rPr>
      </w:pPr>
      <w:r>
        <w:rPr>
          <w:rFonts w:hint="eastAsia" w:ascii="宋体" w:hAnsi="宋体" w:cs="宋体"/>
          <w:b/>
          <w:bCs/>
          <w:color w:val="auto"/>
          <w:szCs w:val="21"/>
        </w:rPr>
        <w:t xml:space="preserve">2</w:t>
      </w:r>
      <w:r>
        <w:rPr>
          <w:rFonts w:hint="eastAsia" w:ascii="宋体" w:hAnsi="宋体" w:cs="宋体"/>
          <w:b/>
          <w:bCs/>
          <w:color w:val="auto"/>
          <w:szCs w:val="21"/>
          <w:lang w:val="en-US"/>
        </w:rPr>
        <w:t xml:space="preserve">4</w:t>
      </w:r>
      <w:r>
        <w:rPr>
          <w:rFonts w:hint="eastAsia" w:ascii="宋体" w:hAnsi="宋体" w:cs="宋体"/>
          <w:b/>
          <w:bCs/>
          <w:color w:val="auto"/>
          <w:szCs w:val="21"/>
        </w:rPr>
        <w:t xml:space="preserve">.投标的澄清</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4</w:t>
      </w:r>
      <w:r>
        <w:rPr>
          <w:rFonts w:hint="eastAsia" w:ascii="宋体" w:hAnsi="宋体" w:cs="宋体"/>
          <w:color w:val="auto"/>
          <w:szCs w:val="21"/>
        </w:rPr>
        <w:t xml:space="preserve">.1对于投标文件中含义不明确、同类问题表述不一致或者有明显文字和计算错误的内容，评标委员会应当以书面形式要求投标人作出必要的澄清、说明或者补正。</w:t>
      </w:r>
      <w:r/>
    </w:p>
    <w:p>
      <w:pPr>
        <w:pStyle w:val="1010"/>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rPr>
        <w:t xml:space="preserve">4</w:t>
      </w:r>
      <w:r>
        <w:rPr>
          <w:rFonts w:hint="eastAsia" w:ascii="宋体" w:hAnsi="宋体" w:cs="宋体"/>
          <w:color w:val="auto"/>
          <w:szCs w:val="21"/>
        </w:rPr>
        <w:t xml:space="preserve">.2投标人的澄清、说明或者补正应当采用书面形式，并加盖其单位电子公章。投标人的澄清、说明或者补正不得超出投标文件的范围或者改变投标文件的实质性内容。</w:t>
      </w:r>
      <w:r/>
    </w:p>
    <w:p>
      <w:pPr>
        <w:pStyle w:val="1010"/>
        <w:ind w:firstLine="422"/>
        <w:spacing w:line="360" w:lineRule="auto"/>
        <w:rPr>
          <w:rFonts w:ascii="宋体" w:hAnsi="宋体" w:cs="宋体"/>
          <w:color w:val="auto"/>
          <w:szCs w:val="21"/>
        </w:rPr>
      </w:pPr>
      <w:r>
        <w:rPr>
          <w:rFonts w:hint="eastAsia" w:ascii="宋体" w:hAnsi="宋体" w:cs="宋体"/>
          <w:b/>
          <w:bCs/>
          <w:color w:val="auto"/>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Cs w:val="21"/>
        </w:rPr>
        <w:t xml:space="preserve">供应商应随时保持系统在线，如因供应商自身原因未在规定时间内提交澄清确认资料的，导致的不利后果由供应商自行承担。</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25.投标无效</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25.1投标人存在下列情况之一的，投标无效:</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25.1.1投标文件未按招标文件要求签署、盖章的；</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25.1.2不具备招标文件中规定的资格要求的；</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25.1.3报价超过招标文件中规定的预算金额或者最高限价的；</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25.1.4投标文件含有采购人不能接受的附加条件的；</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25.1.5机器码检查中，出现不同投标人投标文件机器码一致情形的；</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25.1.6法律、法规和招标文件规定的其他无效情形。</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25.2投标人应当遵循公平竞争的原则，不得恶意串通，不得妨碍其他投标人的竞争行为，不得损害采购人或者其他投标人的合法权益。</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在评标过程中发现投标人有上述情形的，评标委员会应当认定其投标无效，并书面报告本级财政部门。</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25.3有下列情形之一的，视为投标人串通投标，其投标无效：</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25.3.1不同投标人的投标文件由同一单位或者个人编制；</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25.3.2不同投标人委托同一单位或者个人办理投标事宜；</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25.3.3不同投标人的投标文件载明的项目管理成员或者联系人员为同一人；</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25.3.4不同投标人的投标文件异常一致或者投标报价呈规律性差异；</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25.3.5不同投标人的投标文件相互混装。</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26.废标</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26.1在招标过程中，出现下列情况之一的，应予废标：</w:t>
      </w:r>
      <w:r/>
    </w:p>
    <w:p>
      <w:pPr>
        <w:pStyle w:val="830"/>
        <w:ind w:firstLine="420"/>
        <w:jc w:val="both"/>
        <w:rPr>
          <w:rFonts w:hint="eastAsia" w:ascii="宋体" w:hAnsi="宋体" w:cs="宋体"/>
          <w:color w:val="auto"/>
          <w:sz w:val="21"/>
          <w:szCs w:val="21"/>
        </w:rPr>
      </w:pPr>
      <w:r>
        <w:rPr>
          <w:rFonts w:hint="eastAsia" w:ascii="宋体" w:hAnsi="宋体" w:cs="宋体"/>
          <w:color w:val="auto"/>
          <w:sz w:val="21"/>
          <w:szCs w:val="21"/>
        </w:rPr>
        <w:t xml:space="preserve">26.1.1符合专业条件的供应商或者对招标文件作实质投标的供应商不足三家的（各标段）；</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26.1.2出现影响采购公正的违法、违规行为的；</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26.1.3投标人的报价均超过了采购预算，采购人不能支付的；</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26.1.4因重大变故，采购任务取消的；</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26.2废标后，采购人和采购代理机构将把废标的理由通知所有投标人。</w:t>
      </w:r>
      <w:r/>
    </w:p>
    <w:p>
      <w:pPr>
        <w:pStyle w:val="830"/>
        <w:ind w:firstLine="422"/>
        <w:jc w:val="both"/>
        <w:rPr>
          <w:rFonts w:ascii="宋体" w:hAnsi="宋体" w:cs="宋体"/>
          <w:color w:val="auto"/>
          <w:sz w:val="21"/>
          <w:szCs w:val="21"/>
        </w:rPr>
      </w:pPr>
      <w:r>
        <w:rPr>
          <w:rFonts w:hint="eastAsia" w:ascii="宋体" w:hAnsi="宋体" w:cs="宋体"/>
          <w:b/>
          <w:bCs/>
          <w:color w:val="auto"/>
          <w:sz w:val="21"/>
          <w:szCs w:val="21"/>
        </w:rPr>
        <w:t xml:space="preserve">27.投标文件的评价和比较</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27.1采用综合评分法的，评标结果按评审后得分由高到低顺序排列。得分相同的，按投标报价由低到高顺序排列。投标文件满足招标文件全部实质性要求，且按照评审因素的量化指标评审得分最高的投标人为排名第一的中标候选人。</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27.2最低的投标报价或最高的折扣比例是中标的重要条件，但不是唯一条件。</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F授予合同</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28.中标单位的确认</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28.1评标委员会根据供应商资格审查及符合性审查情况，按照评标办法和标准对通过资格审查及符合性审查的投标文件进行综合评审。</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28.2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29.合同授予标准</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29.1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29.2中标通知书将成为合同的组成部分，对采购人和中标人具有同等法律效力。</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29.3中标通知书发出后，采购人不得违法改变中标结果，中标人无正当理由不得放弃中标。</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30.合同的签订</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30.1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30.2 采购人与中标人所签订的合同不得对招标文件确定的事项和中标人投标文件作实质性修改，采购人不得向中标人提出任何不合理的要求作为签订合同的条件。</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30.3招标文件、中标人的投标文件及招标过程中有关澄清、承诺文件均应作为合同附件。</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30.4依据《政府采购促进中小企业发展管理办法》（财库〔2020〕46号）规定，依据本办法规定享受扶持政策获得政府采购合同的，小微企业不得将合同分包给大中型企业，中型企业不得将合同分包给大型企业。</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30.5政府采购合同履行中，采购人需追加与合同标的相同货物、工程或者服务的，在不改变合同其他条款的前提下，可以与中标人协商签订补充合同，但所有补充合同的采购金额不得超过原合同采购金额的10%。</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G其他事项</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31.质疑</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31.1质疑及答复遵守《政府采购质疑和投诉办法》（中华人民共和国财政部令第94号）规定。</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31.2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①对可以质疑的招标文件提出质疑的，为收到招标文件之日或者招标文件公告期限届满之日；</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②对采购过程提出质疑的，为各采购程序环节结束之日；</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③对中标结果提出质疑的，为中标结果公告期限届满之日。</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31.3供应商应当在法定质疑期内一次性提出针对同一采购程序环节的质疑。供应商如在法定期限内对同一采购程序环节提出多次质疑的，采购代理机构或采购人将只对供应商第一次质疑作出答复。</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31.4提出质疑的供应商应当是参与所质疑项目采购活动的供应商，未依照招标公告要求获取招标文件的供应商，视为未参与该项政府采购活动，不具备对该政府采购项目提出质疑的法定权利。</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31.5对招标文件内容质疑时，需提供在“苏采云”系统中下载本项目招标文件的《投标供应商确认函》，未提供的视为未依照招标公告要求获取招标文件的供应商，不具备对该政府采购项目提出质疑的法定权利。</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31.6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31.7质疑递交地点：</w:t>
      </w:r>
      <w:r/>
    </w:p>
    <w:p>
      <w:pPr>
        <w:ind w:firstLine="420"/>
        <w:spacing w:line="360" w:lineRule="auto"/>
        <w:rPr>
          <w:rFonts w:ascii="宋体" w:hAnsi="宋体" w:cs="宋体"/>
          <w:color w:val="auto"/>
          <w:szCs w:val="21"/>
        </w:rPr>
      </w:pPr>
      <w:r>
        <w:rPr>
          <w:rFonts w:hint="eastAsia" w:ascii="宋体" w:hAnsi="宋体" w:cs="宋体"/>
          <w:color w:val="auto"/>
          <w:szCs w:val="21"/>
        </w:rPr>
        <w:t xml:space="preserve">联系地址：苏州市南园北路118号天和商务大厦6-206</w:t>
      </w:r>
      <w:r/>
    </w:p>
    <w:p>
      <w:pPr>
        <w:pStyle w:val="983"/>
        <w:ind w:firstLine="420"/>
        <w:rPr>
          <w:rFonts w:ascii="宋体" w:hAnsi="宋体" w:cs="宋体"/>
          <w:color w:val="auto"/>
          <w:sz w:val="21"/>
          <w:szCs w:val="21"/>
        </w:rPr>
      </w:pPr>
      <w:r>
        <w:rPr>
          <w:rFonts w:hint="eastAsia" w:ascii="宋体" w:hAnsi="宋体" w:cs="宋体"/>
          <w:color w:val="auto"/>
          <w:sz w:val="21"/>
          <w:szCs w:val="21"/>
        </w:rPr>
        <w:t xml:space="preserve">联系人：王慧</w:t>
      </w:r>
      <w:r/>
    </w:p>
    <w:p>
      <w:pPr>
        <w:ind w:firstLine="420"/>
        <w:spacing w:line="360" w:lineRule="auto"/>
        <w:rPr>
          <w:rFonts w:ascii="宋体" w:hAnsi="宋体" w:cs="宋体"/>
          <w:color w:val="auto"/>
          <w:szCs w:val="21"/>
        </w:rPr>
      </w:pPr>
      <w:r>
        <w:rPr>
          <w:rFonts w:hint="eastAsia" w:ascii="宋体" w:hAnsi="宋体" w:cs="宋体"/>
          <w:color w:val="auto"/>
          <w:szCs w:val="21"/>
        </w:rPr>
        <w:t xml:space="preserve">联系方式：0512-65200361</w:t>
      </w:r>
      <w:r/>
    </w:p>
    <w:p>
      <w:pPr>
        <w:pStyle w:val="830"/>
        <w:ind w:firstLine="422"/>
        <w:jc w:val="both"/>
        <w:rPr>
          <w:rFonts w:ascii="宋体" w:hAnsi="宋体" w:cs="宋体"/>
          <w:color w:val="auto"/>
          <w:sz w:val="21"/>
          <w:szCs w:val="21"/>
        </w:rPr>
      </w:pPr>
      <w:r>
        <w:rPr>
          <w:rFonts w:hint="eastAsia" w:ascii="宋体" w:hAnsi="宋体" w:cs="宋体"/>
          <w:b/>
          <w:bCs/>
          <w:color w:val="auto"/>
          <w:sz w:val="21"/>
          <w:szCs w:val="21"/>
        </w:rPr>
        <w:t xml:space="preserve">32.代理服务费</w:t>
      </w:r>
      <w:r/>
    </w:p>
    <w:p>
      <w:pPr>
        <w:ind w:firstLine="420"/>
        <w:spacing w:line="360" w:lineRule="auto"/>
        <w:rPr>
          <w:rFonts w:ascii="宋体" w:hAnsi="宋体" w:cs="宋体"/>
          <w:color w:val="auto"/>
        </w:rPr>
      </w:pPr>
      <w:r>
        <w:rPr>
          <w:rFonts w:hint="eastAsia" w:ascii="宋体" w:hAnsi="宋体" w:cs="宋体"/>
          <w:color w:val="auto"/>
          <w:szCs w:val="21"/>
        </w:rPr>
        <w:t xml:space="preserve">预算金额100万以下费率为预算金额的1.5%；预算金额100万（含）-500万费率为预算金额的1.1%；预算金额500万（含）-1000万费率为预算金额的0.8%；预算金额1000万（含）-5000万费率为预算金额的0.5%</w:t>
      </w:r>
      <w:r/>
    </w:p>
    <w:p>
      <w:pPr>
        <w:ind w:firstLine="420"/>
        <w:spacing w:line="360" w:lineRule="auto"/>
        <w:rPr>
          <w:rFonts w:ascii="宋体" w:hAnsi="宋体" w:cs="宋体"/>
          <w:color w:val="auto"/>
          <w:szCs w:val="21"/>
        </w:rPr>
      </w:pPr>
      <w:r>
        <w:rPr>
          <w:rFonts w:hint="eastAsia" w:ascii="宋体" w:hAnsi="宋体" w:cs="宋体"/>
          <w:color w:val="auto"/>
          <w:szCs w:val="21"/>
        </w:rPr>
        <w:t xml:space="preserve">说明：代理服务费以采购预算金额为基数依据，按以上规定的标准和差额定率累进法进行计算收取，</w:t>
      </w:r>
      <w:r>
        <w:rPr>
          <w:rFonts w:hint="eastAsia" w:ascii="宋体" w:hAnsi="宋体" w:cs="宋体"/>
          <w:color w:val="auto"/>
          <w:szCs w:val="21"/>
          <w:lang w:val="zh-CN"/>
        </w:rPr>
        <w:t xml:space="preserve">在领取中标通知书时一次付清。</w:t>
      </w:r>
      <w:r>
        <w:rPr>
          <w:rFonts w:hint="eastAsia" w:ascii="宋体" w:hAnsi="宋体" w:cs="宋体"/>
          <w:color w:val="auto"/>
          <w:szCs w:val="21"/>
        </w:rPr>
        <w:t xml:space="preserve">本项目代理服务费见前附表。</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中标服务费账户名：苏州捷信招投标咨询有限公司，账号：543058195260，开户银行：中国银行苏州南园支行。</w:t>
      </w:r>
      <w:r/>
    </w:p>
    <w:p>
      <w:pPr>
        <w:pStyle w:val="830"/>
        <w:ind w:firstLine="422"/>
        <w:jc w:val="both"/>
        <w:rPr>
          <w:rFonts w:ascii="宋体" w:hAnsi="宋体" w:cs="宋体"/>
          <w:b/>
          <w:bCs/>
          <w:color w:val="auto"/>
          <w:sz w:val="21"/>
          <w:szCs w:val="21"/>
        </w:rPr>
      </w:pPr>
      <w:r>
        <w:rPr>
          <w:rFonts w:hint="eastAsia" w:ascii="宋体" w:hAnsi="宋体" w:cs="宋体"/>
          <w:b/>
          <w:bCs/>
          <w:color w:val="auto"/>
          <w:sz w:val="21"/>
          <w:szCs w:val="21"/>
        </w:rPr>
        <w:t xml:space="preserve">33.未尽事宜</w:t>
      </w:r>
      <w:r/>
    </w:p>
    <w:p>
      <w:pPr>
        <w:pStyle w:val="830"/>
        <w:ind w:firstLine="420"/>
        <w:jc w:val="both"/>
        <w:rPr>
          <w:rFonts w:ascii="宋体" w:hAnsi="宋体" w:cs="宋体"/>
          <w:color w:val="auto"/>
          <w:sz w:val="21"/>
          <w:szCs w:val="21"/>
        </w:rPr>
      </w:pPr>
      <w:r>
        <w:rPr>
          <w:rFonts w:hint="eastAsia" w:ascii="宋体" w:hAnsi="宋体" w:cs="宋体"/>
          <w:color w:val="auto"/>
          <w:sz w:val="21"/>
          <w:szCs w:val="21"/>
        </w:rPr>
        <w:t xml:space="preserve">按《中华人民共和国政府采购法》及其他有关的法律法规的规定执行。</w:t>
      </w:r>
      <w:r/>
    </w:p>
    <w:p>
      <w:pPr>
        <w:numPr>
          <w:ilvl w:val="0"/>
          <w:numId w:val="1"/>
        </w:numPr>
        <w:jc w:val="center"/>
        <w:pageBreakBefore/>
        <w:spacing w:line="480" w:lineRule="auto"/>
        <w:rPr>
          <w:rFonts w:ascii="宋体" w:hAnsi="宋体" w:cs="宋体"/>
          <w:b/>
          <w:bCs/>
          <w:color w:val="auto"/>
          <w:sz w:val="44"/>
          <w:szCs w:val="44"/>
        </w:rPr>
        <w:outlineLvl w:val="0"/>
      </w:pPr>
      <w:r>
        <w:rPr>
          <w:rFonts w:hint="eastAsia" w:ascii="宋体" w:hAnsi="宋体" w:cs="宋体"/>
          <w:b/>
          <w:bCs/>
          <w:color w:val="auto"/>
          <w:sz w:val="44"/>
          <w:szCs w:val="44"/>
        </w:rPr>
        <w:t xml:space="preserve"> 合同文本</w:t>
      </w:r>
      <w:r/>
    </w:p>
    <w:p>
      <w:pPr>
        <w:pStyle w:val="830"/>
        <w:rPr>
          <w:color w:val="auto"/>
        </w:rPr>
      </w:pPr>
      <w:r>
        <w:rPr>
          <w:color w:val="auto"/>
        </w:rPr>
      </w:r>
      <w:r/>
    </w:p>
    <w:tbl>
      <w:tblPr>
        <w:tblStyle w:val="70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180"/>
        <w:gridCol w:w="4342"/>
      </w:tblGrid>
      <w:tr>
        <w:trPr>
          <w:jc w:val="center"/>
          <w:trHeight w:val="879"/>
        </w:trPr>
        <w:tc>
          <w:tcPr>
            <w:tcBorders>
              <w:top w:val="none" w:color="000000" w:sz="4" w:space="0"/>
              <w:left w:val="none" w:color="000000" w:sz="4" w:space="0"/>
              <w:bottom w:val="none" w:color="000000" w:sz="4" w:space="0"/>
              <w:right w:val="none" w:color="000000" w:sz="4" w:space="0"/>
            </w:tcBorders>
            <w:tcW w:w="2452" w:type="dxa"/>
            <w:vAlign w:val="center"/>
            <w:textDirection w:val="lrTb"/>
            <w:noWrap w:val="false"/>
          </w:tcPr>
          <w:p>
            <w:pPr>
              <w:spacing w:before="100" w:beforeAutospacing="1" w:after="100" w:afterAutospacing="1" w:line="360" w:lineRule="auto"/>
              <w:rPr>
                <w:rFonts w:ascii="宋体" w:hAnsi="宋体" w:cs="仿宋_GB2312"/>
                <w:bCs/>
                <w:color w:val="auto"/>
                <w:szCs w:val="21"/>
              </w:rPr>
            </w:pPr>
            <w:r>
              <w:rPr>
                <w:rFonts w:hint="eastAsia" w:ascii="宋体" w:hAnsi="宋体" w:cs="仿宋_GB2312"/>
                <w:bCs/>
                <w:color w:val="auto"/>
                <w:szCs w:val="21"/>
              </w:rPr>
              <w:t xml:space="preserve">甲方（采购人）：</w:t>
            </w:r>
            <w:r/>
          </w:p>
          <w:p>
            <w:pPr>
              <w:spacing w:before="100" w:beforeAutospacing="1" w:after="100" w:afterAutospacing="1" w:line="360" w:lineRule="auto"/>
              <w:rPr>
                <w:rFonts w:ascii="宋体" w:hAnsi="宋体" w:cs="仿宋_GB2312"/>
                <w:bCs/>
                <w:color w:val="auto"/>
                <w:szCs w:val="21"/>
              </w:rPr>
            </w:pPr>
            <w:r>
              <w:rPr>
                <w:rFonts w:hint="eastAsia" w:ascii="宋体" w:hAnsi="宋体" w:cs="仿宋_GB2312"/>
                <w:bCs/>
                <w:color w:val="auto"/>
                <w:szCs w:val="21"/>
              </w:rPr>
              <w:t xml:space="preserve">联系人：</w:t>
            </w:r>
            <w:r/>
          </w:p>
        </w:tc>
        <w:tc>
          <w:tcPr>
            <w:tcBorders>
              <w:top w:val="none" w:color="000000" w:sz="4" w:space="0"/>
              <w:left w:val="none" w:color="000000" w:sz="4" w:space="0"/>
              <w:bottom w:val="none" w:color="000000" w:sz="4" w:space="0"/>
              <w:right w:val="none" w:color="000000" w:sz="4" w:space="0"/>
            </w:tcBorders>
            <w:tcW w:w="2547" w:type="dxa"/>
            <w:vAlign w:val="center"/>
            <w:textDirection w:val="lrTb"/>
            <w:noWrap w:val="false"/>
          </w:tcPr>
          <w:p>
            <w:pPr>
              <w:spacing w:before="100" w:beforeAutospacing="1" w:after="100" w:afterAutospacing="1" w:line="360" w:lineRule="auto"/>
              <w:rPr>
                <w:rFonts w:ascii="宋体" w:hAnsi="宋体" w:cs="仿宋_GB2312"/>
                <w:bCs/>
                <w:color w:val="auto"/>
                <w:szCs w:val="21"/>
              </w:rPr>
            </w:pPr>
            <w:r>
              <w:rPr>
                <w:rFonts w:hint="eastAsia" w:ascii="宋体" w:hAnsi="宋体" w:cs="仿宋_GB2312"/>
                <w:bCs/>
                <w:color w:val="auto"/>
                <w:szCs w:val="21"/>
              </w:rPr>
              <w:t xml:space="preserve">单位地址：</w:t>
            </w:r>
            <w:r/>
          </w:p>
          <w:p>
            <w:pPr>
              <w:spacing w:before="100" w:beforeAutospacing="1" w:after="100" w:afterAutospacing="1" w:line="360" w:lineRule="auto"/>
              <w:rPr>
                <w:rFonts w:ascii="宋体" w:hAnsi="宋体" w:cs="仿宋_GB2312"/>
                <w:bCs/>
                <w:color w:val="auto"/>
                <w:szCs w:val="21"/>
              </w:rPr>
            </w:pPr>
            <w:r>
              <w:rPr>
                <w:rFonts w:hint="eastAsia" w:ascii="宋体" w:hAnsi="宋体" w:cs="仿宋_GB2312"/>
                <w:bCs/>
                <w:color w:val="auto"/>
                <w:szCs w:val="21"/>
              </w:rPr>
              <w:t xml:space="preserve">联系电话：</w:t>
            </w:r>
            <w:r/>
          </w:p>
        </w:tc>
      </w:tr>
      <w:tr>
        <w:trPr>
          <w:jc w:val="center"/>
          <w:trHeight w:val="1096"/>
        </w:trPr>
        <w:tc>
          <w:tcPr>
            <w:tcBorders>
              <w:top w:val="none" w:color="000000" w:sz="4" w:space="0"/>
              <w:left w:val="none" w:color="000000" w:sz="4" w:space="0"/>
              <w:bottom w:val="none" w:color="000000" w:sz="4" w:space="0"/>
              <w:right w:val="none" w:color="000000" w:sz="4" w:space="0"/>
            </w:tcBorders>
            <w:tcW w:w="2452" w:type="dxa"/>
            <w:vAlign w:val="center"/>
            <w:textDirection w:val="lrTb"/>
            <w:noWrap w:val="false"/>
          </w:tcPr>
          <w:p>
            <w:pPr>
              <w:spacing w:before="100" w:beforeAutospacing="1" w:after="100" w:afterAutospacing="1" w:line="360" w:lineRule="auto"/>
              <w:rPr>
                <w:rFonts w:ascii="宋体" w:hAnsi="宋体" w:cs="仿宋_GB2312"/>
                <w:bCs/>
                <w:color w:val="auto"/>
                <w:szCs w:val="21"/>
              </w:rPr>
            </w:pPr>
            <w:r>
              <w:rPr>
                <w:rFonts w:hint="eastAsia" w:ascii="宋体" w:hAnsi="宋体" w:cs="仿宋_GB2312"/>
                <w:bCs/>
                <w:color w:val="auto"/>
                <w:szCs w:val="21"/>
              </w:rPr>
              <w:t xml:space="preserve">乙方（供应商）：</w:t>
            </w:r>
            <w:r/>
          </w:p>
          <w:p>
            <w:pPr>
              <w:spacing w:before="100" w:beforeAutospacing="1" w:after="100" w:afterAutospacing="1" w:line="360" w:lineRule="auto"/>
              <w:rPr>
                <w:rFonts w:ascii="宋体" w:hAnsi="宋体" w:cs="仿宋_GB2312"/>
                <w:bCs/>
                <w:color w:val="auto"/>
                <w:szCs w:val="21"/>
              </w:rPr>
            </w:pPr>
            <w:r>
              <w:rPr>
                <w:rFonts w:hint="eastAsia" w:ascii="宋体" w:hAnsi="宋体" w:cs="仿宋_GB2312"/>
                <w:bCs/>
                <w:color w:val="auto"/>
                <w:szCs w:val="21"/>
              </w:rPr>
              <w:t xml:space="preserve">联系人：</w:t>
            </w:r>
            <w:r/>
          </w:p>
        </w:tc>
        <w:tc>
          <w:tcPr>
            <w:tcBorders>
              <w:top w:val="none" w:color="000000" w:sz="4" w:space="0"/>
              <w:left w:val="none" w:color="000000" w:sz="4" w:space="0"/>
              <w:bottom w:val="none" w:color="000000" w:sz="4" w:space="0"/>
              <w:right w:val="none" w:color="000000" w:sz="4" w:space="0"/>
            </w:tcBorders>
            <w:tcW w:w="2547" w:type="dxa"/>
            <w:vAlign w:val="center"/>
            <w:textDirection w:val="lrTb"/>
            <w:noWrap w:val="false"/>
          </w:tcPr>
          <w:p>
            <w:pPr>
              <w:spacing w:before="100" w:beforeAutospacing="1" w:after="100" w:afterAutospacing="1" w:line="360" w:lineRule="auto"/>
              <w:rPr>
                <w:rFonts w:ascii="宋体" w:hAnsi="宋体" w:cs="仿宋_GB2312"/>
                <w:bCs/>
                <w:color w:val="auto"/>
                <w:szCs w:val="21"/>
              </w:rPr>
            </w:pPr>
            <w:r>
              <w:rPr>
                <w:rFonts w:hint="eastAsia" w:ascii="宋体" w:hAnsi="宋体" w:cs="仿宋_GB2312"/>
                <w:bCs/>
                <w:color w:val="auto"/>
                <w:szCs w:val="21"/>
              </w:rPr>
              <w:t xml:space="preserve">单位地址：</w:t>
            </w:r>
            <w:r/>
          </w:p>
          <w:p>
            <w:pPr>
              <w:spacing w:before="100" w:beforeAutospacing="1" w:after="100" w:afterAutospacing="1" w:line="360" w:lineRule="auto"/>
              <w:rPr>
                <w:rFonts w:ascii="宋体" w:hAnsi="宋体" w:cs="仿宋_GB2312"/>
                <w:bCs/>
                <w:color w:val="auto"/>
                <w:szCs w:val="21"/>
              </w:rPr>
            </w:pPr>
            <w:r>
              <w:rPr>
                <w:rFonts w:hint="eastAsia" w:ascii="宋体" w:hAnsi="宋体" w:cs="仿宋_GB2312"/>
                <w:bCs/>
                <w:color w:val="auto"/>
                <w:szCs w:val="21"/>
              </w:rPr>
              <w:t xml:space="preserve">联系电话：</w:t>
            </w:r>
            <w:r/>
          </w:p>
        </w:tc>
      </w:tr>
    </w:tbl>
    <w:p>
      <w:pPr>
        <w:ind w:firstLine="420"/>
        <w:spacing w:line="360" w:lineRule="auto"/>
        <w:rPr>
          <w:rFonts w:ascii="宋体" w:hAnsi="宋体"/>
          <w:color w:val="auto"/>
          <w:szCs w:val="21"/>
          <w:u w:val="single"/>
        </w:rPr>
      </w:pPr>
      <w:r>
        <w:rPr>
          <w:rFonts w:hint="eastAsia" w:ascii="宋体" w:hAnsi="宋体"/>
          <w:color w:val="auto"/>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2"/>
        <w:spacing w:line="360" w:lineRule="auto"/>
        <w:rPr>
          <w:rFonts w:ascii="宋体" w:hAnsi="宋体"/>
          <w:color w:val="auto"/>
          <w:szCs w:val="21"/>
          <w:u w:val="single"/>
        </w:rPr>
      </w:pPr>
      <w:r>
        <w:rPr>
          <w:rFonts w:hint="eastAsia" w:ascii="宋体" w:hAnsi="宋体"/>
          <w:b/>
          <w:color w:val="auto"/>
        </w:rPr>
        <w:t xml:space="preserve">一、定义：以下术语有特定的含义：</w:t>
      </w:r>
      <w:r/>
    </w:p>
    <w:p>
      <w:pPr>
        <w:ind w:firstLine="420"/>
        <w:spacing w:line="360" w:lineRule="auto"/>
        <w:rPr>
          <w:rFonts w:ascii="宋体" w:hAnsi="宋体"/>
          <w:color w:val="auto"/>
          <w:szCs w:val="21"/>
          <w:u w:val="single"/>
        </w:rPr>
      </w:pPr>
      <w:r>
        <w:rPr>
          <w:rFonts w:hint="eastAsia" w:ascii="宋体" w:hAnsi="宋体"/>
          <w:color w:val="auto"/>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ascii="宋体" w:hAnsi="宋体"/>
          <w:color w:val="auto"/>
          <w:szCs w:val="21"/>
          <w:u w:val="single"/>
        </w:rPr>
      </w:pPr>
      <w:r>
        <w:rPr>
          <w:rFonts w:hint="eastAsia" w:ascii="宋体" w:hAnsi="宋体"/>
          <w:color w:val="auto"/>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spacing w:line="360" w:lineRule="auto"/>
        <w:rPr>
          <w:rFonts w:ascii="宋体" w:hAnsi="宋体"/>
          <w:color w:val="auto"/>
          <w:szCs w:val="21"/>
          <w:u w:val="single"/>
        </w:rPr>
      </w:pPr>
      <w:r>
        <w:rPr>
          <w:rFonts w:hint="eastAsia" w:ascii="宋体" w:hAnsi="宋体"/>
          <w:color w:val="auto"/>
        </w:rPr>
        <w:t xml:space="preserve">合同价是指根据中标的投标文件和合同规定，乙方在正确地履行合同义务后甲方应支付给乙方的价款。</w:t>
      </w:r>
      <w:r/>
    </w:p>
    <w:p>
      <w:pPr>
        <w:ind w:firstLine="420"/>
        <w:spacing w:line="360" w:lineRule="auto"/>
        <w:rPr>
          <w:rFonts w:ascii="宋体" w:hAnsi="宋体"/>
          <w:color w:val="auto"/>
          <w:szCs w:val="21"/>
          <w:u w:val="single"/>
        </w:rPr>
      </w:pPr>
      <w:r>
        <w:rPr>
          <w:rFonts w:hint="eastAsia" w:ascii="宋体" w:hAnsi="宋体"/>
          <w:color w:val="auto"/>
        </w:rPr>
        <w:t xml:space="preserve">甲方是指合同中明确规定的实际购买货物和接受服务的单位。</w:t>
      </w:r>
      <w:r/>
    </w:p>
    <w:p>
      <w:pPr>
        <w:ind w:firstLine="420"/>
        <w:spacing w:line="360" w:lineRule="auto"/>
        <w:rPr>
          <w:rFonts w:ascii="宋体" w:hAnsi="宋体"/>
          <w:color w:val="auto"/>
          <w:szCs w:val="21"/>
          <w:u w:val="single"/>
        </w:rPr>
      </w:pPr>
      <w:r>
        <w:rPr>
          <w:rFonts w:hint="eastAsia" w:ascii="宋体" w:hAnsi="宋体"/>
          <w:color w:val="auto"/>
        </w:rPr>
        <w:t xml:space="preserve">乙方是指合同中规定的提供货物和提供服务的单位。</w:t>
      </w:r>
      <w:r/>
    </w:p>
    <w:p>
      <w:pPr>
        <w:ind w:firstLine="420"/>
        <w:spacing w:line="360" w:lineRule="auto"/>
        <w:rPr>
          <w:rFonts w:ascii="宋体" w:hAnsi="宋体"/>
          <w:b/>
          <w:color w:val="auto"/>
        </w:rPr>
      </w:pPr>
      <w:r>
        <w:rPr>
          <w:rFonts w:hint="eastAsia" w:ascii="宋体" w:hAnsi="宋体"/>
          <w:color w:val="auto"/>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ascii="宋体" w:hAnsi="宋体"/>
          <w:b/>
          <w:color w:val="auto"/>
          <w:szCs w:val="21"/>
          <w:u w:val="single"/>
        </w:rPr>
      </w:pPr>
      <w:r>
        <w:rPr>
          <w:rFonts w:hint="eastAsia" w:ascii="宋体" w:hAnsi="宋体"/>
          <w:b/>
          <w:color w:val="auto"/>
        </w:rPr>
        <w:t xml:space="preserve">二、合同标的：</w:t>
      </w:r>
      <w:r/>
    </w:p>
    <w:tbl>
      <w:tblPr>
        <w:tblStyle w:val="702"/>
        <w:tblW w:w="583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3"/>
        <w:gridCol w:w="2275"/>
        <w:gridCol w:w="1290"/>
        <w:gridCol w:w="1387"/>
        <w:gridCol w:w="1387"/>
        <w:gridCol w:w="1388"/>
        <w:gridCol w:w="1388"/>
      </w:tblGrid>
      <w:tr>
        <w:trPr/>
        <w:tc>
          <w:tcPr>
            <w:tcW w:w="592" w:type="dxa"/>
            <w:vAlign w:val="top"/>
            <w:textDirection w:val="lrTb"/>
            <w:noWrap w:val="false"/>
          </w:tcPr>
          <w:p>
            <w:pPr>
              <w:jc w:val="center"/>
              <w:spacing w:line="360" w:lineRule="auto"/>
              <w:rPr>
                <w:rFonts w:ascii="宋体" w:hAnsi="宋体"/>
                <w:color w:val="auto"/>
              </w:rPr>
            </w:pPr>
            <w:r>
              <w:rPr>
                <w:rFonts w:hint="eastAsia" w:ascii="宋体" w:hAnsi="宋体"/>
                <w:color w:val="auto"/>
              </w:rPr>
              <w:t xml:space="preserve">序号</w:t>
            </w:r>
            <w:r/>
          </w:p>
        </w:tc>
        <w:tc>
          <w:tcPr>
            <w:tcW w:w="2270" w:type="dxa"/>
            <w:vAlign w:val="top"/>
            <w:textDirection w:val="lrTb"/>
            <w:noWrap w:val="false"/>
          </w:tcPr>
          <w:p>
            <w:pPr>
              <w:jc w:val="center"/>
              <w:spacing w:line="360" w:lineRule="auto"/>
              <w:rPr>
                <w:rFonts w:ascii="宋体" w:hAnsi="宋体"/>
                <w:color w:val="auto"/>
              </w:rPr>
            </w:pPr>
            <w:r>
              <w:rPr>
                <w:rFonts w:hint="eastAsia" w:ascii="宋体" w:hAnsi="宋体"/>
                <w:color w:val="auto"/>
              </w:rPr>
              <w:t xml:space="preserve">货物（服务）名称</w:t>
            </w:r>
            <w:r/>
          </w:p>
        </w:tc>
        <w:tc>
          <w:tcPr>
            <w:tcW w:w="1287" w:type="dxa"/>
            <w:vAlign w:val="top"/>
            <w:textDirection w:val="lrTb"/>
            <w:noWrap w:val="false"/>
          </w:tcPr>
          <w:p>
            <w:pPr>
              <w:jc w:val="center"/>
              <w:spacing w:line="360" w:lineRule="auto"/>
              <w:rPr>
                <w:rFonts w:ascii="宋体" w:hAnsi="宋体"/>
                <w:color w:val="auto"/>
              </w:rPr>
            </w:pPr>
            <w:r>
              <w:rPr>
                <w:rFonts w:hint="eastAsia" w:ascii="宋体" w:hAnsi="宋体"/>
                <w:color w:val="auto"/>
              </w:rPr>
              <w:t xml:space="preserve">品牌</w:t>
            </w:r>
            <w:r/>
          </w:p>
        </w:tc>
        <w:tc>
          <w:tcPr>
            <w:tcW w:w="1384" w:type="dxa"/>
            <w:vAlign w:val="top"/>
            <w:textDirection w:val="lrTb"/>
            <w:noWrap w:val="false"/>
          </w:tcPr>
          <w:p>
            <w:pPr>
              <w:jc w:val="center"/>
              <w:spacing w:line="360" w:lineRule="auto"/>
              <w:rPr>
                <w:rFonts w:ascii="宋体" w:hAnsi="宋体"/>
                <w:color w:val="auto"/>
              </w:rPr>
            </w:pPr>
            <w:r>
              <w:rPr>
                <w:rFonts w:hint="eastAsia" w:ascii="宋体" w:hAnsi="宋体"/>
                <w:color w:val="auto"/>
              </w:rPr>
              <w:t xml:space="preserve">数量</w:t>
            </w:r>
            <w:r/>
          </w:p>
        </w:tc>
        <w:tc>
          <w:tcPr>
            <w:tcW w:w="1384" w:type="dxa"/>
            <w:vAlign w:val="top"/>
            <w:textDirection w:val="lrTb"/>
            <w:noWrap w:val="false"/>
          </w:tcPr>
          <w:p>
            <w:pPr>
              <w:jc w:val="center"/>
              <w:spacing w:line="360" w:lineRule="auto"/>
              <w:rPr>
                <w:rFonts w:ascii="宋体" w:hAnsi="宋体"/>
                <w:color w:val="auto"/>
              </w:rPr>
            </w:pPr>
            <w:r>
              <w:rPr>
                <w:rFonts w:hint="eastAsia" w:ascii="宋体" w:hAnsi="宋体"/>
                <w:color w:val="auto"/>
              </w:rPr>
              <w:t xml:space="preserve">交货期限</w:t>
            </w:r>
            <w:r/>
          </w:p>
        </w:tc>
        <w:tc>
          <w:tcPr>
            <w:tcW w:w="1384" w:type="dxa"/>
            <w:vAlign w:val="top"/>
            <w:textDirection w:val="lrTb"/>
            <w:noWrap w:val="false"/>
          </w:tcPr>
          <w:p>
            <w:pPr>
              <w:jc w:val="center"/>
              <w:spacing w:line="360" w:lineRule="auto"/>
              <w:rPr>
                <w:rFonts w:ascii="宋体" w:hAnsi="宋体"/>
                <w:color w:val="auto"/>
              </w:rPr>
            </w:pPr>
            <w:r>
              <w:rPr>
                <w:rFonts w:hint="eastAsia" w:ascii="宋体" w:hAnsi="宋体"/>
                <w:color w:val="auto"/>
              </w:rPr>
              <w:t xml:space="preserve">综合单价(元)</w:t>
            </w:r>
            <w:r/>
          </w:p>
        </w:tc>
        <w:tc>
          <w:tcPr>
            <w:tcW w:w="1384" w:type="dxa"/>
            <w:vAlign w:val="top"/>
            <w:textDirection w:val="lrTb"/>
            <w:noWrap w:val="false"/>
          </w:tcPr>
          <w:p>
            <w:pPr>
              <w:jc w:val="center"/>
              <w:spacing w:line="360" w:lineRule="auto"/>
              <w:rPr>
                <w:rFonts w:ascii="宋体" w:hAnsi="宋体"/>
                <w:color w:val="auto"/>
              </w:rPr>
            </w:pPr>
            <w:r>
              <w:rPr>
                <w:rFonts w:hint="eastAsia" w:ascii="宋体" w:hAnsi="宋体"/>
                <w:color w:val="auto"/>
              </w:rPr>
              <w:t xml:space="preserve">小计金额（元）</w:t>
            </w:r>
            <w:r/>
          </w:p>
        </w:tc>
      </w:tr>
      <w:tr>
        <w:trPr/>
        <w:tc>
          <w:tcPr>
            <w:tcW w:w="592" w:type="dxa"/>
            <w:vAlign w:val="top"/>
            <w:textDirection w:val="lrTb"/>
            <w:noWrap w:val="false"/>
          </w:tcPr>
          <w:p>
            <w:pPr>
              <w:jc w:val="center"/>
              <w:spacing w:line="360" w:lineRule="auto"/>
              <w:rPr>
                <w:rFonts w:ascii="宋体" w:hAnsi="宋体"/>
                <w:color w:val="auto"/>
              </w:rPr>
            </w:pPr>
            <w:r>
              <w:rPr>
                <w:rFonts w:hint="eastAsia" w:ascii="宋体" w:hAnsi="宋体"/>
                <w:color w:val="auto"/>
              </w:rPr>
              <w:t xml:space="preserve">1</w:t>
            </w:r>
            <w:r/>
          </w:p>
        </w:tc>
        <w:tc>
          <w:tcPr>
            <w:tcW w:w="2270" w:type="dxa"/>
            <w:vAlign w:val="top"/>
            <w:textDirection w:val="lrTb"/>
            <w:noWrap w:val="false"/>
          </w:tcPr>
          <w:p>
            <w:pPr>
              <w:jc w:val="left"/>
              <w:spacing w:line="360" w:lineRule="auto"/>
              <w:rPr>
                <w:rFonts w:ascii="宋体" w:hAnsi="宋体"/>
                <w:color w:val="auto"/>
              </w:rPr>
            </w:pPr>
            <w:r>
              <w:rPr>
                <w:rFonts w:ascii="宋体" w:hAnsi="宋体"/>
                <w:color w:val="auto"/>
              </w:rPr>
            </w:r>
            <w:r/>
          </w:p>
        </w:tc>
        <w:tc>
          <w:tcPr>
            <w:tcW w:w="1287" w:type="dxa"/>
            <w:vAlign w:val="top"/>
            <w:textDirection w:val="lrTb"/>
            <w:noWrap w:val="false"/>
          </w:tcPr>
          <w:p>
            <w:pPr>
              <w:jc w:val="left"/>
              <w:spacing w:line="360" w:lineRule="auto"/>
              <w:rPr>
                <w:rFonts w:ascii="宋体" w:hAnsi="宋体"/>
                <w:color w:val="auto"/>
              </w:rPr>
            </w:pPr>
            <w:r>
              <w:rPr>
                <w:rFonts w:ascii="宋体" w:hAnsi="宋体"/>
                <w:color w:val="auto"/>
              </w:rPr>
            </w:r>
            <w:r/>
          </w:p>
        </w:tc>
        <w:tc>
          <w:tcPr>
            <w:tcW w:w="1384" w:type="dxa"/>
            <w:vAlign w:val="top"/>
            <w:textDirection w:val="lrTb"/>
            <w:noWrap w:val="false"/>
          </w:tcPr>
          <w:p>
            <w:pPr>
              <w:jc w:val="left"/>
              <w:spacing w:line="360" w:lineRule="auto"/>
              <w:rPr>
                <w:rFonts w:ascii="宋体" w:hAnsi="宋体"/>
                <w:color w:val="auto"/>
              </w:rPr>
            </w:pPr>
            <w:r>
              <w:rPr>
                <w:rFonts w:ascii="宋体" w:hAnsi="宋体"/>
                <w:color w:val="auto"/>
              </w:rPr>
            </w:r>
            <w:r/>
          </w:p>
        </w:tc>
        <w:tc>
          <w:tcPr>
            <w:tcW w:w="1384" w:type="dxa"/>
            <w:vAlign w:val="top"/>
            <w:textDirection w:val="lrTb"/>
            <w:noWrap w:val="false"/>
          </w:tcPr>
          <w:p>
            <w:pPr>
              <w:jc w:val="left"/>
              <w:spacing w:line="360" w:lineRule="auto"/>
              <w:rPr>
                <w:rFonts w:ascii="宋体" w:hAnsi="宋体"/>
                <w:color w:val="auto"/>
              </w:rPr>
            </w:pPr>
            <w:r>
              <w:rPr>
                <w:rFonts w:ascii="宋体" w:hAnsi="宋体"/>
                <w:color w:val="auto"/>
              </w:rPr>
            </w:r>
            <w:r/>
          </w:p>
        </w:tc>
        <w:tc>
          <w:tcPr>
            <w:tcW w:w="1384" w:type="dxa"/>
            <w:vAlign w:val="top"/>
            <w:textDirection w:val="lrTb"/>
            <w:noWrap w:val="false"/>
          </w:tcPr>
          <w:p>
            <w:pPr>
              <w:jc w:val="left"/>
              <w:spacing w:line="360" w:lineRule="auto"/>
              <w:rPr>
                <w:rFonts w:ascii="宋体" w:hAnsi="宋体"/>
                <w:color w:val="auto"/>
              </w:rPr>
            </w:pPr>
            <w:r>
              <w:rPr>
                <w:rFonts w:ascii="宋体" w:hAnsi="宋体"/>
                <w:color w:val="auto"/>
              </w:rPr>
            </w:r>
            <w:r/>
          </w:p>
        </w:tc>
        <w:tc>
          <w:tcPr>
            <w:tcW w:w="1384" w:type="dxa"/>
            <w:vAlign w:val="top"/>
            <w:textDirection w:val="lrTb"/>
            <w:noWrap w:val="false"/>
          </w:tcPr>
          <w:p>
            <w:pPr>
              <w:jc w:val="left"/>
              <w:spacing w:line="360" w:lineRule="auto"/>
              <w:rPr>
                <w:rFonts w:ascii="宋体" w:hAnsi="宋体"/>
                <w:color w:val="auto"/>
              </w:rPr>
            </w:pPr>
            <w:r>
              <w:rPr>
                <w:rFonts w:ascii="宋体" w:hAnsi="宋体"/>
                <w:color w:val="auto"/>
              </w:rPr>
            </w:r>
            <w:r/>
          </w:p>
        </w:tc>
      </w:tr>
      <w:tr>
        <w:trPr/>
        <w:tc>
          <w:tcPr>
            <w:tcW w:w="592" w:type="dxa"/>
            <w:vAlign w:val="top"/>
            <w:textDirection w:val="lrTb"/>
            <w:noWrap w:val="false"/>
          </w:tcPr>
          <w:p>
            <w:pPr>
              <w:jc w:val="center"/>
              <w:spacing w:line="360" w:lineRule="auto"/>
              <w:rPr>
                <w:rFonts w:ascii="宋体" w:hAnsi="宋体"/>
                <w:color w:val="auto"/>
              </w:rPr>
            </w:pPr>
            <w:r>
              <w:rPr>
                <w:rFonts w:ascii="宋体" w:hAnsi="宋体"/>
                <w:color w:val="auto"/>
              </w:rPr>
              <w:t xml:space="preserve">…</w:t>
            </w:r>
            <w:r/>
          </w:p>
        </w:tc>
        <w:tc>
          <w:tcPr>
            <w:tcW w:w="2270" w:type="dxa"/>
            <w:vAlign w:val="top"/>
            <w:textDirection w:val="lrTb"/>
            <w:noWrap w:val="false"/>
          </w:tcPr>
          <w:p>
            <w:pPr>
              <w:jc w:val="left"/>
              <w:spacing w:line="360" w:lineRule="auto"/>
              <w:rPr>
                <w:rFonts w:ascii="宋体" w:hAnsi="宋体"/>
                <w:color w:val="auto"/>
              </w:rPr>
            </w:pPr>
            <w:r>
              <w:rPr>
                <w:rFonts w:ascii="宋体" w:hAnsi="宋体"/>
                <w:color w:val="auto"/>
              </w:rPr>
            </w:r>
            <w:r/>
          </w:p>
        </w:tc>
        <w:tc>
          <w:tcPr>
            <w:tcW w:w="1287" w:type="dxa"/>
            <w:vAlign w:val="top"/>
            <w:textDirection w:val="lrTb"/>
            <w:noWrap w:val="false"/>
          </w:tcPr>
          <w:p>
            <w:pPr>
              <w:jc w:val="left"/>
              <w:spacing w:line="360" w:lineRule="auto"/>
              <w:rPr>
                <w:rFonts w:ascii="宋体" w:hAnsi="宋体"/>
                <w:color w:val="auto"/>
              </w:rPr>
            </w:pPr>
            <w:r>
              <w:rPr>
                <w:rFonts w:ascii="宋体" w:hAnsi="宋体"/>
                <w:color w:val="auto"/>
              </w:rPr>
            </w:r>
            <w:r/>
          </w:p>
        </w:tc>
        <w:tc>
          <w:tcPr>
            <w:tcW w:w="1384" w:type="dxa"/>
            <w:vAlign w:val="top"/>
            <w:textDirection w:val="lrTb"/>
            <w:noWrap w:val="false"/>
          </w:tcPr>
          <w:p>
            <w:pPr>
              <w:jc w:val="left"/>
              <w:spacing w:line="360" w:lineRule="auto"/>
              <w:rPr>
                <w:rFonts w:ascii="宋体" w:hAnsi="宋体"/>
                <w:color w:val="auto"/>
              </w:rPr>
            </w:pPr>
            <w:r>
              <w:rPr>
                <w:rFonts w:ascii="宋体" w:hAnsi="宋体"/>
                <w:color w:val="auto"/>
              </w:rPr>
            </w:r>
            <w:r/>
          </w:p>
        </w:tc>
        <w:tc>
          <w:tcPr>
            <w:tcW w:w="1384" w:type="dxa"/>
            <w:vAlign w:val="top"/>
            <w:textDirection w:val="lrTb"/>
            <w:noWrap w:val="false"/>
          </w:tcPr>
          <w:p>
            <w:pPr>
              <w:jc w:val="left"/>
              <w:spacing w:line="360" w:lineRule="auto"/>
              <w:rPr>
                <w:rFonts w:ascii="宋体" w:hAnsi="宋体"/>
                <w:color w:val="auto"/>
              </w:rPr>
            </w:pPr>
            <w:r>
              <w:rPr>
                <w:rFonts w:ascii="宋体" w:hAnsi="宋体"/>
                <w:color w:val="auto"/>
              </w:rPr>
            </w:r>
            <w:r/>
          </w:p>
        </w:tc>
        <w:tc>
          <w:tcPr>
            <w:tcW w:w="1384" w:type="dxa"/>
            <w:vAlign w:val="top"/>
            <w:textDirection w:val="lrTb"/>
            <w:noWrap w:val="false"/>
          </w:tcPr>
          <w:p>
            <w:pPr>
              <w:jc w:val="left"/>
              <w:spacing w:line="360" w:lineRule="auto"/>
              <w:rPr>
                <w:rFonts w:ascii="宋体" w:hAnsi="宋体"/>
                <w:color w:val="auto"/>
              </w:rPr>
            </w:pPr>
            <w:r>
              <w:rPr>
                <w:rFonts w:ascii="宋体" w:hAnsi="宋体"/>
                <w:color w:val="auto"/>
              </w:rPr>
            </w:r>
            <w:r/>
          </w:p>
        </w:tc>
        <w:tc>
          <w:tcPr>
            <w:tcW w:w="1384" w:type="dxa"/>
            <w:vAlign w:val="top"/>
            <w:textDirection w:val="lrTb"/>
            <w:noWrap w:val="false"/>
          </w:tcPr>
          <w:p>
            <w:pPr>
              <w:jc w:val="left"/>
              <w:spacing w:line="360" w:lineRule="auto"/>
              <w:rPr>
                <w:rFonts w:ascii="宋体" w:hAnsi="宋体"/>
                <w:color w:val="auto"/>
              </w:rPr>
            </w:pPr>
            <w:r>
              <w:rPr>
                <w:rFonts w:ascii="宋体" w:hAnsi="宋体"/>
                <w:color w:val="auto"/>
              </w:rPr>
            </w:r>
            <w:r/>
          </w:p>
        </w:tc>
      </w:tr>
    </w:tbl>
    <w:p>
      <w:pPr>
        <w:ind w:firstLine="422"/>
        <w:spacing w:line="360" w:lineRule="auto"/>
        <w:rPr>
          <w:rFonts w:ascii="宋体" w:hAnsi="宋体"/>
          <w:color w:val="auto"/>
        </w:rPr>
      </w:pPr>
      <w:r>
        <w:rPr>
          <w:rFonts w:hint="eastAsia" w:ascii="宋体" w:hAnsi="宋体"/>
          <w:b/>
          <w:color w:val="auto"/>
        </w:rPr>
        <w:t xml:space="preserve">三、合同价款：</w:t>
      </w:r>
      <w:r>
        <w:rPr>
          <w:rFonts w:hint="eastAsia" w:ascii="宋体" w:hAnsi="宋体"/>
          <w:color w:val="auto"/>
        </w:rPr>
        <w:t xml:space="preserve">大写人民币</w:t>
      </w:r>
      <w:r>
        <w:rPr>
          <w:rFonts w:hint="eastAsia" w:ascii="宋体" w:hAnsi="宋体"/>
          <w:color w:val="auto"/>
          <w:u w:val="single"/>
        </w:rPr>
        <w:t xml:space="preserve">     </w:t>
      </w:r>
      <w:r>
        <w:rPr>
          <w:rFonts w:hint="eastAsia" w:ascii="宋体" w:hAnsi="宋体"/>
          <w:color w:val="auto"/>
        </w:rPr>
        <w:t xml:space="preserve">元，小写￥</w:t>
      </w:r>
      <w:r>
        <w:rPr>
          <w:rFonts w:hint="eastAsia" w:ascii="宋体" w:hAnsi="宋体"/>
          <w:color w:val="auto"/>
          <w:u w:val="single"/>
        </w:rPr>
        <w:t xml:space="preserve">     </w:t>
      </w:r>
      <w:r>
        <w:rPr>
          <w:rFonts w:hint="eastAsia" w:ascii="宋体" w:hAnsi="宋体"/>
          <w:color w:val="auto"/>
        </w:rPr>
        <w:t xml:space="preserve">元。 </w:t>
      </w:r>
      <w:r/>
    </w:p>
    <w:p>
      <w:pPr>
        <w:ind w:firstLine="420"/>
        <w:spacing w:line="360" w:lineRule="auto"/>
        <w:rPr>
          <w:rFonts w:ascii="宋体" w:hAnsi="宋体"/>
          <w:color w:val="auto"/>
        </w:rPr>
      </w:pPr>
      <w:r>
        <w:rPr>
          <w:rFonts w:hint="eastAsia" w:ascii="宋体" w:hAnsi="宋体"/>
          <w:color w:val="auto"/>
        </w:rPr>
        <w:t xml:space="preserve">合同价款范围：合同总价应包括</w:t>
      </w:r>
      <w:r>
        <w:rPr>
          <w:rFonts w:hint="eastAsia" w:ascii="宋体" w:hAnsi="宋体" w:cs="宋体"/>
          <w:color w:val="auto"/>
          <w:szCs w:val="21"/>
        </w:rPr>
        <w:t xml:space="preserve">所投设备及其备品、备件和专用工具费用、税费及包装、运至最终目的地的运输、保险、安装、调试、检测、验收、专利技术、技术支持与培训、售后服务与维保及相关劳务支出等工作所发生的全部费用以及乙方企业利润、税金和政策性文件规定及合同包含的所有风险、责任等各项应有费用</w:t>
      </w:r>
      <w:r>
        <w:rPr>
          <w:rFonts w:hint="eastAsia" w:ascii="宋体" w:hAnsi="宋体"/>
          <w:color w:val="auto"/>
        </w:rPr>
        <w:t xml:space="preserve">。</w:t>
      </w:r>
      <w:r/>
    </w:p>
    <w:p>
      <w:pPr>
        <w:ind w:firstLine="420"/>
        <w:spacing w:line="360" w:lineRule="auto"/>
        <w:rPr>
          <w:rFonts w:ascii="宋体" w:hAnsi="宋体"/>
          <w:color w:val="auto"/>
        </w:rPr>
      </w:pPr>
      <w:r>
        <w:rPr>
          <w:rFonts w:hint="eastAsia" w:ascii="宋体" w:hAnsi="宋体"/>
          <w:color w:val="auto"/>
        </w:rPr>
        <w:t xml:space="preserve">对于甲方在招标文件中所要求的及乙方在投标文件和合同中所承诺提供的功能，乙方应无条件提供，由于设计及其他原因所造成的额外费用由乙方自行承担。</w:t>
      </w:r>
      <w:r/>
    </w:p>
    <w:p>
      <w:pPr>
        <w:ind w:firstLine="422"/>
        <w:spacing w:line="360" w:lineRule="auto"/>
        <w:rPr>
          <w:rFonts w:ascii="宋体" w:hAnsi="宋体"/>
          <w:color w:val="auto"/>
        </w:rPr>
      </w:pPr>
      <w:r>
        <w:rPr>
          <w:rFonts w:hint="eastAsia" w:ascii="宋体" w:hAnsi="宋体"/>
          <w:b/>
          <w:color w:val="auto"/>
        </w:rPr>
        <w:t xml:space="preserve">四、交货地点、时间、方式： </w:t>
      </w:r>
      <w:r/>
    </w:p>
    <w:p>
      <w:pPr>
        <w:ind w:firstLine="420"/>
        <w:spacing w:line="360" w:lineRule="auto"/>
        <w:rPr>
          <w:rFonts w:ascii="宋体" w:hAnsi="宋体"/>
          <w:color w:val="auto"/>
        </w:rPr>
      </w:pPr>
      <w:r>
        <w:rPr>
          <w:rFonts w:hint="eastAsia" w:ascii="宋体" w:hAnsi="宋体"/>
          <w:color w:val="auto"/>
        </w:rPr>
        <w:t xml:space="preserve">1.交货地点：乙方交货至甲方指定地点，所发生的运输等费用及货物的损坏造成的损失由乙方承担。</w:t>
      </w:r>
      <w:r/>
    </w:p>
    <w:p>
      <w:pPr>
        <w:ind w:firstLine="420"/>
        <w:spacing w:line="360" w:lineRule="auto"/>
        <w:rPr>
          <w:rFonts w:ascii="宋体" w:hAnsi="宋体"/>
          <w:color w:val="auto"/>
        </w:rPr>
      </w:pPr>
      <w:r>
        <w:rPr>
          <w:rFonts w:hint="eastAsia" w:ascii="宋体" w:hAnsi="宋体"/>
          <w:color w:val="auto"/>
        </w:rPr>
        <w:t xml:space="preserve">2.交货时间：</w:t>
      </w:r>
      <w:r>
        <w:rPr>
          <w:rFonts w:ascii="宋体" w:hAnsi="宋体"/>
          <w:color w:val="auto"/>
        </w:rPr>
        <w:t xml:space="preserve"> </w:t>
      </w:r>
      <w:r/>
    </w:p>
    <w:p>
      <w:pPr>
        <w:ind w:firstLine="420"/>
        <w:spacing w:line="360" w:lineRule="auto"/>
        <w:rPr>
          <w:rFonts w:ascii="宋体" w:hAnsi="宋体"/>
          <w:color w:val="auto"/>
        </w:rPr>
      </w:pPr>
      <w:r>
        <w:rPr>
          <w:rFonts w:hint="eastAsia" w:ascii="宋体" w:hAnsi="宋体"/>
          <w:color w:val="auto"/>
        </w:rPr>
        <w:t xml:space="preserve">3.交货方式：乙方负责将货物安全完好运抵交货地点、安装调试并保证验收合格。安装仪器时，安装工程师对招标文件中提出的性能指标须逐项演示给甲方，所有指标需要通过现场验收；安装调试期间产生的一切费用（安装、人工、运输搬运、交通、打孔、安全防护设施、打孔后防水恢复等）由乙方负责。</w:t>
      </w:r>
      <w:r/>
    </w:p>
    <w:p>
      <w:pPr>
        <w:ind w:firstLine="422"/>
        <w:spacing w:line="360" w:lineRule="auto"/>
        <w:rPr>
          <w:rFonts w:ascii="宋体" w:hAnsi="宋体"/>
          <w:b/>
          <w:color w:val="auto"/>
        </w:rPr>
      </w:pPr>
      <w:r>
        <w:rPr>
          <w:rFonts w:hint="eastAsia" w:ascii="宋体" w:hAnsi="宋体"/>
          <w:b/>
          <w:color w:val="auto"/>
        </w:rPr>
        <w:t xml:space="preserve">五、付款方式：</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付款步骤：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s="宋体"/>
          <w:color w:val="auto"/>
          <w:szCs w:val="21"/>
          <w:highlight w:val="none"/>
        </w:rPr>
        <w:t xml:space="preserve">段合同签订生效后，甲方支付所有货物合同款的60%作为预付款，同时乙方向甲方提供等额预付款保函作为反担保措施，乙方分批次供货，甲方在每批次货到验收确认后结算，甲方在在一个月内付清该批次尾款。</w:t>
      </w:r>
      <w:r>
        <w:rPr>
          <w:rFonts w:hint="eastAsia"/>
          <w:color w:val="auto"/>
          <w:szCs w:val="21"/>
          <w:highlight w:val="none"/>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（2）在签订合同时，乙方明确表示无需预付款或者主动要求降低预付款比例的，甲方可不适用上述关于预付款的规定。</w:t>
      </w:r>
      <w:r/>
    </w:p>
    <w:p>
      <w:pPr>
        <w:pStyle w:val="793"/>
        <w:ind w:firstLine="420"/>
        <w:spacing w:line="360" w:lineRule="auto"/>
        <w:rPr>
          <w:rFonts w:hAnsi="宋体"/>
          <w:color w:val="auto"/>
        </w:rPr>
      </w:pPr>
      <w:r>
        <w:rPr>
          <w:rFonts w:hint="eastAsia" w:hAnsi="宋体"/>
          <w:color w:val="auto"/>
        </w:rPr>
        <w:t xml:space="preserve">付款需出具如下单据：</w:t>
      </w:r>
      <w:r/>
    </w:p>
    <w:p>
      <w:pPr>
        <w:ind w:firstLine="420"/>
        <w:spacing w:line="360" w:lineRule="auto"/>
        <w:tabs>
          <w:tab w:val="left" w:pos="630" w:leader="none"/>
        </w:tabs>
        <w:rPr>
          <w:rFonts w:ascii="宋体" w:hAnsi="宋体" w:cs="宋体"/>
          <w:color w:val="auto"/>
          <w:szCs w:val="21"/>
        </w:rPr>
      </w:pPr>
      <w:r>
        <w:rPr>
          <w:rFonts w:hint="eastAsia" w:ascii="宋体" w:hAnsi="宋体" w:cs="宋体"/>
          <w:color w:val="auto"/>
          <w:szCs w:val="21"/>
        </w:rPr>
        <w:t xml:space="preserve">A、正式的发票</w:t>
      </w:r>
      <w:r/>
    </w:p>
    <w:p>
      <w:pPr>
        <w:ind w:firstLine="420"/>
        <w:spacing w:line="360" w:lineRule="auto"/>
        <w:tabs>
          <w:tab w:val="left" w:pos="630" w:leader="none"/>
        </w:tabs>
        <w:rPr>
          <w:rFonts w:ascii="宋体" w:hAnsi="宋体" w:cs="宋体"/>
          <w:color w:val="auto"/>
          <w:szCs w:val="21"/>
        </w:rPr>
      </w:pPr>
      <w:r>
        <w:rPr>
          <w:rFonts w:hint="eastAsia" w:ascii="宋体" w:hAnsi="宋体" w:cs="宋体"/>
          <w:color w:val="auto"/>
          <w:szCs w:val="21"/>
        </w:rPr>
        <w:t xml:space="preserve">B、甲方签收后的送货回单</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C、由甲乙双方及招标代理机构签章的《政府采购履约验收书》</w:t>
      </w:r>
      <w:r/>
    </w:p>
    <w:p>
      <w:pPr>
        <w:ind w:firstLine="420"/>
        <w:spacing w:line="360" w:lineRule="auto"/>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w:t>
      </w:r>
      <w:r>
        <w:rPr>
          <w:rFonts w:hint="eastAsia" w:ascii="宋体" w:hAnsi="宋体"/>
          <w:color w:val="auto"/>
          <w:szCs w:val="21"/>
        </w:rPr>
        <w:t xml:space="preserve"> 支付方式：银行汇票或转账支票。乙方账户信息如下：</w:t>
      </w:r>
      <w:r/>
    </w:p>
    <w:p>
      <w:pPr>
        <w:ind w:firstLine="420"/>
        <w:spacing w:line="360" w:lineRule="auto"/>
        <w:rPr>
          <w:rFonts w:ascii="宋体" w:hAnsi="宋体"/>
          <w:color w:val="auto"/>
          <w:szCs w:val="21"/>
        </w:rPr>
      </w:pPr>
      <w:r>
        <w:rPr>
          <w:rFonts w:hint="eastAsia" w:ascii="宋体" w:hAnsi="宋体"/>
          <w:color w:val="auto"/>
          <w:szCs w:val="21"/>
        </w:rPr>
        <w:t xml:space="preserve">开户名称：</w:t>
      </w:r>
      <w:r/>
    </w:p>
    <w:p>
      <w:pPr>
        <w:ind w:firstLine="420"/>
        <w:spacing w:line="360" w:lineRule="auto"/>
        <w:rPr>
          <w:rFonts w:ascii="宋体" w:hAnsi="宋体"/>
          <w:color w:val="auto"/>
          <w:szCs w:val="21"/>
        </w:rPr>
      </w:pPr>
      <w:r>
        <w:rPr>
          <w:rFonts w:hint="eastAsia" w:ascii="宋体" w:hAnsi="宋体"/>
          <w:color w:val="auto"/>
          <w:szCs w:val="21"/>
        </w:rPr>
        <w:t xml:space="preserve">开户银行：</w:t>
      </w:r>
      <w:r/>
    </w:p>
    <w:p>
      <w:pPr>
        <w:ind w:firstLine="420"/>
        <w:spacing w:line="360" w:lineRule="auto"/>
        <w:rPr>
          <w:color w:val="auto"/>
        </w:rPr>
      </w:pPr>
      <w:r>
        <w:rPr>
          <w:rFonts w:hint="eastAsia" w:ascii="宋体" w:hAnsi="宋体"/>
          <w:color w:val="auto"/>
          <w:szCs w:val="21"/>
        </w:rPr>
        <w:t xml:space="preserve">银行账号：</w:t>
      </w:r>
      <w:r/>
    </w:p>
    <w:p>
      <w:pPr>
        <w:ind w:firstLine="422"/>
        <w:spacing w:line="360" w:lineRule="auto"/>
        <w:rPr>
          <w:rFonts w:ascii="宋体" w:hAnsi="宋体"/>
          <w:b/>
          <w:color w:val="auto"/>
        </w:rPr>
      </w:pPr>
      <w:r>
        <w:rPr>
          <w:rFonts w:hint="eastAsia" w:ascii="宋体" w:hAnsi="宋体"/>
          <w:b/>
          <w:color w:val="auto"/>
        </w:rPr>
        <w:t xml:space="preserve">六、验收 </w:t>
      </w:r>
      <w:r/>
    </w:p>
    <w:p>
      <w:pPr>
        <w:ind w:firstLine="420"/>
        <w:spacing w:line="360" w:lineRule="auto"/>
        <w:rPr>
          <w:rFonts w:ascii="宋体" w:hAnsi="宋体"/>
          <w:color w:val="auto"/>
        </w:rPr>
      </w:pPr>
      <w:r>
        <w:rPr>
          <w:rFonts w:hint="eastAsia" w:ascii="宋体" w:hAnsi="宋体"/>
          <w:color w:val="auto"/>
        </w:rPr>
        <w:t xml:space="preserve">1.乙方提交的货物由甲方负责验收。 </w:t>
      </w:r>
      <w:r/>
    </w:p>
    <w:p>
      <w:pPr>
        <w:ind w:firstLine="420"/>
        <w:spacing w:line="360" w:lineRule="auto"/>
        <w:rPr>
          <w:rFonts w:ascii="宋体" w:hAnsi="宋体"/>
          <w:color w:val="auto"/>
        </w:rPr>
      </w:pPr>
      <w:r>
        <w:rPr>
          <w:rFonts w:hint="eastAsia" w:ascii="宋体" w:hAnsi="宋体"/>
          <w:color w:val="auto"/>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firstLine="420"/>
        <w:spacing w:line="360" w:lineRule="auto"/>
        <w:rPr>
          <w:rFonts w:ascii="宋体" w:hAnsi="宋体" w:cs="宋体"/>
          <w:color w:val="auto"/>
          <w:szCs w:val="21"/>
          <w:lang w:val="zh-CN"/>
        </w:rPr>
      </w:pPr>
      <w:r>
        <w:rPr>
          <w:rFonts w:hint="eastAsia" w:ascii="宋体" w:hAnsi="宋体" w:cs="宋体"/>
          <w:color w:val="auto"/>
          <w:szCs w:val="21"/>
        </w:rPr>
        <w:t xml:space="preserve">3</w:t>
      </w:r>
      <w:r>
        <w:rPr>
          <w:rFonts w:hint="eastAsia" w:ascii="宋体" w:hAnsi="宋体" w:cs="宋体"/>
          <w:color w:val="auto"/>
          <w:szCs w:val="21"/>
          <w:lang w:val="zh-CN"/>
        </w:rPr>
        <w:t xml:space="preserve">、设备质量出现问题，乙方负责包修、包退、包换，费用由乙方承担；</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4、验收标准：根据招标文件要求及有关规定由甲方到场，并按国家标准进行验收通过；</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5、乙方交付验收时应先用书面、电传等方式通告甲方。</w:t>
      </w:r>
      <w:r/>
    </w:p>
    <w:p>
      <w:pPr>
        <w:ind w:firstLine="422"/>
        <w:spacing w:line="360" w:lineRule="auto"/>
        <w:rPr>
          <w:rFonts w:ascii="宋体" w:hAnsi="宋体"/>
          <w:b/>
          <w:color w:val="auto"/>
        </w:rPr>
      </w:pPr>
      <w:r>
        <w:rPr>
          <w:rFonts w:hint="eastAsia" w:ascii="宋体" w:hAnsi="宋体"/>
          <w:b/>
          <w:color w:val="auto"/>
        </w:rPr>
        <w:t xml:space="preserve">七、保修期：</w:t>
      </w:r>
      <w:r/>
    </w:p>
    <w:p>
      <w:pPr>
        <w:ind w:firstLine="420"/>
        <w:spacing w:line="360" w:lineRule="auto"/>
        <w:rPr>
          <w:rFonts w:ascii="宋体" w:hAnsi="宋体"/>
          <w:color w:val="auto"/>
        </w:rPr>
      </w:pPr>
      <w:r>
        <w:rPr>
          <w:rFonts w:hint="eastAsia" w:ascii="宋体" w:hAnsi="宋体"/>
          <w:color w:val="auto"/>
        </w:rPr>
        <w:t xml:space="preserve">本项目经甲方验收合格后，乙方将提供</w:t>
      </w:r>
      <w:r>
        <w:rPr>
          <w:rFonts w:hint="eastAsia" w:ascii="宋体" w:hAnsi="宋体"/>
          <w:color w:val="auto"/>
          <w:u w:val="single"/>
        </w:rPr>
        <w:t xml:space="preserve">（不低于）</w:t>
      </w:r>
      <w:r>
        <w:rPr>
          <w:rFonts w:hint="eastAsia" w:ascii="宋体" w:hAnsi="宋体"/>
          <w:b/>
          <w:bCs/>
          <w:color w:val="auto"/>
          <w:u w:val="single"/>
        </w:rPr>
        <w:t xml:space="preserve">    </w:t>
      </w:r>
      <w:r>
        <w:rPr>
          <w:rFonts w:hint="eastAsia" w:ascii="宋体" w:hAnsi="宋体"/>
          <w:color w:val="auto"/>
        </w:rPr>
        <w:t xml:space="preserve">年质量保证期。质量保证期内，乙方负责对其提供的货物实行免费维修。</w:t>
      </w:r>
      <w:r/>
    </w:p>
    <w:p>
      <w:pPr>
        <w:ind w:firstLine="422"/>
        <w:spacing w:line="360" w:lineRule="auto"/>
        <w:rPr>
          <w:rFonts w:ascii="宋体" w:hAnsi="宋体"/>
          <w:b/>
          <w:color w:val="auto"/>
        </w:rPr>
      </w:pPr>
      <w:r>
        <w:rPr>
          <w:rFonts w:hint="eastAsia" w:ascii="宋体" w:hAnsi="宋体"/>
          <w:b/>
          <w:color w:val="auto"/>
        </w:rPr>
        <w:t xml:space="preserve">八、伴随服务 </w:t>
      </w:r>
      <w:r/>
    </w:p>
    <w:p>
      <w:pPr>
        <w:ind w:firstLine="420"/>
        <w:spacing w:line="360" w:lineRule="auto"/>
        <w:rPr>
          <w:rFonts w:ascii="宋体" w:hAnsi="宋体"/>
          <w:color w:val="auto"/>
        </w:rPr>
      </w:pPr>
      <w:r>
        <w:rPr>
          <w:rFonts w:hint="eastAsia" w:ascii="宋体" w:hAnsi="宋体"/>
          <w:color w:val="auto"/>
        </w:rPr>
        <w:t xml:space="preserve">1.乙方应提供所交付货物的全套技术文件资料，包括产品目录、软件备份、图纸、操作手册、使用说明、维护手册和服务指南等。</w:t>
      </w:r>
      <w:r/>
    </w:p>
    <w:p>
      <w:pPr>
        <w:ind w:firstLine="420"/>
        <w:spacing w:line="360" w:lineRule="auto"/>
        <w:rPr>
          <w:rFonts w:ascii="宋体" w:hAnsi="宋体"/>
          <w:color w:val="auto"/>
        </w:rPr>
      </w:pPr>
      <w:r>
        <w:rPr>
          <w:rFonts w:hint="eastAsia" w:ascii="宋体" w:hAnsi="宋体"/>
          <w:color w:val="auto"/>
        </w:rPr>
        <w:t xml:space="preserve">2.乙方还应提供下列服务：货物的现场安装、启动和试运行；提供货物组装和维修所需的工具；在质量保证期内对所交付货物提供运行监督、维修、保养等。</w:t>
      </w:r>
      <w:r/>
    </w:p>
    <w:p>
      <w:pPr>
        <w:ind w:firstLine="420"/>
        <w:spacing w:line="360" w:lineRule="auto"/>
        <w:rPr>
          <w:rFonts w:ascii="宋体" w:hAnsi="宋体"/>
          <w:color w:val="auto"/>
        </w:rPr>
      </w:pPr>
      <w:r>
        <w:rPr>
          <w:rFonts w:hint="eastAsia" w:ascii="宋体" w:hAnsi="宋体"/>
          <w:color w:val="auto"/>
        </w:rPr>
        <w:t xml:space="preserve">3.上述伴随服务的费用应包含在合同价中，不单独进行支付。</w:t>
      </w:r>
      <w:r/>
    </w:p>
    <w:p>
      <w:pPr>
        <w:ind w:firstLine="420"/>
        <w:spacing w:line="360" w:lineRule="auto"/>
        <w:rPr>
          <w:rFonts w:ascii="宋体" w:hAnsi="宋体"/>
          <w:color w:val="auto"/>
        </w:rPr>
      </w:pPr>
      <w:r>
        <w:rPr>
          <w:rFonts w:hint="eastAsia" w:ascii="宋体" w:hAnsi="宋体"/>
          <w:color w:val="auto"/>
        </w:rPr>
        <w:t xml:space="preserve">4.货物的包装、储运、安装按国家有关规定执行。</w:t>
      </w:r>
      <w:r/>
    </w:p>
    <w:p>
      <w:pPr>
        <w:ind w:firstLine="422"/>
        <w:spacing w:line="360" w:lineRule="auto"/>
        <w:rPr>
          <w:rFonts w:ascii="宋体" w:hAnsi="宋体"/>
          <w:b/>
          <w:color w:val="auto"/>
        </w:rPr>
      </w:pPr>
      <w:r>
        <w:rPr>
          <w:rFonts w:hint="eastAsia" w:ascii="宋体" w:hAnsi="宋体"/>
          <w:b/>
          <w:color w:val="auto"/>
        </w:rPr>
        <w:t xml:space="preserve">九、质量保证</w:t>
      </w:r>
      <w:r/>
    </w:p>
    <w:p>
      <w:pPr>
        <w:ind w:firstLine="420"/>
        <w:spacing w:line="360" w:lineRule="auto"/>
        <w:rPr>
          <w:rFonts w:ascii="宋体" w:hAnsi="宋体"/>
          <w:color w:val="auto"/>
        </w:rPr>
      </w:pPr>
      <w:r>
        <w:rPr>
          <w:rFonts w:hint="eastAsia" w:ascii="宋体" w:hAnsi="宋体"/>
          <w:color w:val="auto"/>
        </w:rPr>
        <w:t xml:space="preserve">1.乙方应保证所提供的货物是原制造厂商制造的、经过合法销售渠道取得的、全新的、未使用过的，并完全符合合同规定的品牌、规格型号、技术性能、配置、质量、数量等要求。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ascii="宋体" w:hAnsi="宋体"/>
          <w:color w:val="auto"/>
        </w:rPr>
      </w:pPr>
      <w:r>
        <w:rPr>
          <w:rFonts w:hint="eastAsia" w:ascii="宋体" w:hAnsi="宋体"/>
          <w:color w:val="auto"/>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ascii="宋体" w:hAnsi="宋体"/>
          <w:color w:val="auto"/>
        </w:rPr>
      </w:pPr>
      <w:r>
        <w:rPr>
          <w:rFonts w:hint="eastAsia" w:ascii="宋体" w:hAnsi="宋体"/>
          <w:color w:val="auto"/>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color w:val="auto"/>
        </w:rPr>
      </w:pPr>
      <w:r>
        <w:rPr>
          <w:rFonts w:hint="eastAsia" w:ascii="宋体" w:hAnsi="宋体"/>
          <w:color w:val="auto"/>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十、履约保证金</w:t>
      </w:r>
      <w:r/>
    </w:p>
    <w:p>
      <w:pPr>
        <w:ind w:firstLine="420"/>
        <w:spacing w:line="360" w:lineRule="auto"/>
        <w:rPr>
          <w:rFonts w:ascii="宋体" w:hAnsi="宋体" w:cs="宋体"/>
          <w:color w:val="auto"/>
        </w:rPr>
      </w:pPr>
      <w:r/>
      <w:bookmarkStart w:id="0" w:name="_Hlk121235420"/>
      <w:r>
        <w:rPr>
          <w:rFonts w:hint="eastAsia" w:ascii="宋体" w:hAnsi="宋体" w:cs="宋体"/>
          <w:color w:val="auto"/>
        </w:rPr>
        <w:t xml:space="preserve">1、在签订合同前，乙方应交纳合同金额的</w:t>
      </w:r>
      <w:r>
        <w:rPr>
          <w:rFonts w:hint="eastAsia" w:ascii="宋体" w:hAnsi="宋体" w:cs="宋体"/>
          <w:color w:val="auto"/>
          <w:u w:val="single"/>
        </w:rPr>
        <w:t xml:space="preserve">10</w:t>
      </w:r>
      <w:r>
        <w:rPr>
          <w:rFonts w:hint="eastAsia" w:ascii="宋体" w:hAnsi="宋体" w:cs="宋体"/>
          <w:b/>
          <w:bCs/>
          <w:color w:val="auto"/>
          <w:u w:val="single"/>
        </w:rPr>
        <w:t xml:space="preserve">%</w:t>
      </w:r>
      <w:r>
        <w:rPr>
          <w:rFonts w:hint="eastAsia" w:ascii="宋体" w:hAnsi="宋体" w:cs="宋体"/>
          <w:color w:val="auto"/>
        </w:rPr>
        <w:t xml:space="preserve">，即人民币</w:t>
      </w:r>
      <w:r>
        <w:rPr>
          <w:rFonts w:hint="eastAsia" w:ascii="宋体" w:hAnsi="宋体" w:cs="宋体"/>
          <w:color w:val="auto"/>
          <w:u w:val="single"/>
        </w:rPr>
        <w:t xml:space="preserve">    </w:t>
      </w:r>
      <w:r>
        <w:rPr>
          <w:rFonts w:hint="eastAsia" w:ascii="宋体" w:hAnsi="宋体" w:cs="宋体"/>
          <w:color w:val="auto"/>
        </w:rPr>
        <w:t xml:space="preserve">元，作为本合同的履约保证金。乙方应当以支票、汇票、本票或者金融机构、担保机构出具的保函等非现金形式提交。</w:t>
      </w:r>
      <w:r/>
    </w:p>
    <w:p>
      <w:pPr>
        <w:ind w:firstLine="420"/>
        <w:spacing w:line="360" w:lineRule="auto"/>
        <w:rPr>
          <w:rFonts w:ascii="宋体" w:hAnsi="宋体" w:cs="宋体"/>
          <w:color w:val="auto"/>
          <w:szCs w:val="21"/>
        </w:rPr>
      </w:pPr>
      <w:r>
        <w:rPr>
          <w:rFonts w:hint="eastAsia" w:ascii="宋体" w:hAnsi="宋体" w:cs="宋体"/>
          <w:color w:val="auto"/>
        </w:rPr>
        <w:t xml:space="preserve">2、</w:t>
      </w:r>
      <w:r>
        <w:rPr>
          <w:rFonts w:hint="eastAsia" w:ascii="宋体" w:hAnsi="宋体" w:cs="宋体"/>
          <w:color w:val="auto"/>
          <w:szCs w:val="21"/>
        </w:rPr>
        <w:t xml:space="preserve">履约保证金（无息）在乙方履约结束后，乙方没有违约行为、也没有应支付给甲方的违约金、赔偿金的情况下七个工作日内退还。</w:t>
      </w:r>
      <w:r/>
    </w:p>
    <w:p>
      <w:pPr>
        <w:ind w:firstLine="420"/>
        <w:spacing w:line="360" w:lineRule="auto"/>
        <w:rPr>
          <w:rFonts w:ascii="宋体" w:hAnsi="宋体" w:cs="宋体"/>
          <w:color w:val="auto"/>
        </w:rPr>
      </w:pPr>
      <w:r>
        <w:rPr>
          <w:rFonts w:hint="eastAsia" w:ascii="宋体" w:hAnsi="宋体" w:cs="宋体"/>
          <w:color w:val="auto"/>
        </w:rPr>
        <w:t xml:space="preserve">3、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rPr>
          <w:rFonts w:ascii="宋体" w:hAnsi="宋体" w:cs="宋体"/>
          <w:color w:val="auto"/>
        </w:rPr>
      </w:pPr>
      <w:r>
        <w:rPr>
          <w:rFonts w:hint="eastAsia" w:ascii="宋体" w:hAnsi="宋体" w:cs="宋体"/>
          <w:color w:val="auto"/>
        </w:rPr>
        <w:t xml:space="preserve">4、其他：乙方无故拖延或拒不提交履约保证金的，视为拒绝与招标人签订合同。</w:t>
      </w:r>
      <w:bookmarkEnd w:id="0"/>
      <w:r/>
      <w:r/>
    </w:p>
    <w:p>
      <w:pPr>
        <w:ind w:firstLine="422"/>
        <w:spacing w:line="360" w:lineRule="auto"/>
        <w:rPr>
          <w:rFonts w:ascii="宋体" w:hAnsi="宋体"/>
          <w:b/>
          <w:color w:val="auto"/>
        </w:rPr>
      </w:pPr>
      <w:r>
        <w:rPr>
          <w:rFonts w:hint="eastAsia" w:ascii="宋体" w:hAnsi="宋体"/>
          <w:b/>
          <w:color w:val="auto"/>
        </w:rPr>
        <w:t xml:space="preserve">十一、索赔</w:t>
      </w:r>
      <w:r/>
    </w:p>
    <w:p>
      <w:pPr>
        <w:ind w:firstLine="420"/>
        <w:spacing w:line="360" w:lineRule="auto"/>
        <w:rPr>
          <w:rFonts w:ascii="宋体" w:hAnsi="宋体"/>
          <w:color w:val="auto"/>
        </w:rPr>
      </w:pPr>
      <w:r>
        <w:rPr>
          <w:rFonts w:hint="eastAsia" w:ascii="宋体" w:hAnsi="宋体"/>
          <w:color w:val="auto"/>
        </w:rPr>
        <w:t xml:space="preserve">1.甲方有权根据当地国家技术监督局、进出口商品检验局或其他具有法定资格的质检机构出具的检验证书向乙方提出索赔。 </w:t>
      </w:r>
      <w:r/>
    </w:p>
    <w:p>
      <w:pPr>
        <w:ind w:firstLine="420"/>
        <w:spacing w:line="360" w:lineRule="auto"/>
        <w:rPr>
          <w:rFonts w:ascii="宋体" w:hAnsi="宋体"/>
          <w:color w:val="auto"/>
        </w:rPr>
      </w:pPr>
      <w:r>
        <w:rPr>
          <w:rFonts w:hint="eastAsia" w:ascii="宋体" w:hAnsi="宋体"/>
          <w:color w:val="auto"/>
        </w:rPr>
        <w:t xml:space="preserve">2.如果乙方对缺陷负有责任而甲方提出索赔，乙方应按照甲方同意的下列一种或多种方式解决索赔事宜： </w:t>
      </w:r>
      <w:r/>
    </w:p>
    <w:p>
      <w:pPr>
        <w:ind w:firstLine="420"/>
        <w:spacing w:line="360" w:lineRule="auto"/>
        <w:rPr>
          <w:rFonts w:ascii="宋体" w:hAnsi="宋体"/>
          <w:color w:val="auto"/>
        </w:rPr>
      </w:pPr>
      <w:r>
        <w:rPr>
          <w:rFonts w:hint="eastAsia" w:ascii="宋体" w:hAnsi="宋体"/>
          <w:color w:val="auto"/>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spacing w:line="360" w:lineRule="auto"/>
        <w:rPr>
          <w:rFonts w:ascii="宋体" w:hAnsi="宋体"/>
          <w:color w:val="auto"/>
        </w:rPr>
      </w:pPr>
      <w:r>
        <w:rPr>
          <w:rFonts w:hint="eastAsia" w:ascii="宋体" w:hAnsi="宋体"/>
          <w:color w:val="auto"/>
        </w:rPr>
        <w:t xml:space="preserve">（2）根据货物低劣、损坏程度以及甲方所遭受损失的金额，经双方商定降低货物的价格。</w:t>
      </w:r>
      <w:r/>
    </w:p>
    <w:p>
      <w:pPr>
        <w:ind w:firstLine="420"/>
        <w:spacing w:line="360" w:lineRule="auto"/>
        <w:rPr>
          <w:rFonts w:ascii="宋体" w:hAnsi="宋体"/>
          <w:color w:val="auto"/>
        </w:rPr>
      </w:pPr>
      <w:r>
        <w:rPr>
          <w:rFonts w:hint="eastAsia" w:ascii="宋体" w:hAnsi="宋体"/>
          <w:color w:val="auto"/>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spacing w:line="360" w:lineRule="auto"/>
        <w:rPr>
          <w:rFonts w:ascii="宋体" w:hAnsi="宋体"/>
          <w:color w:val="auto"/>
        </w:rPr>
      </w:pPr>
      <w:r>
        <w:rPr>
          <w:rFonts w:hint="eastAsia" w:ascii="宋体" w:hAnsi="宋体"/>
          <w:color w:val="auto"/>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或履约保证金中扣回索赔金额，并拥有对赔偿不足部分进一步索赔的权利。</w:t>
      </w:r>
      <w:r/>
    </w:p>
    <w:p>
      <w:pPr>
        <w:ind w:firstLine="422"/>
        <w:spacing w:line="360" w:lineRule="auto"/>
        <w:rPr>
          <w:rFonts w:ascii="宋体" w:hAnsi="宋体"/>
          <w:b/>
          <w:color w:val="auto"/>
        </w:rPr>
      </w:pPr>
      <w:r>
        <w:rPr>
          <w:rFonts w:hint="eastAsia" w:ascii="宋体" w:hAnsi="宋体"/>
          <w:b/>
          <w:color w:val="auto"/>
        </w:rPr>
        <w:t xml:space="preserve">十二、履约延误 </w:t>
      </w:r>
      <w:r/>
    </w:p>
    <w:p>
      <w:pPr>
        <w:ind w:firstLine="420"/>
        <w:spacing w:line="360" w:lineRule="auto"/>
        <w:rPr>
          <w:rFonts w:ascii="宋体" w:hAnsi="宋体"/>
          <w:color w:val="auto"/>
        </w:rPr>
      </w:pPr>
      <w:r>
        <w:rPr>
          <w:rFonts w:hint="eastAsia" w:ascii="宋体" w:hAnsi="宋体"/>
          <w:color w:val="auto"/>
        </w:rPr>
        <w:t xml:space="preserve">1.乙方应按照合同规定的时间、地点交货和提供服务；甲方应按照合同规定的时间、地点接收货物和接受服务。</w:t>
      </w:r>
      <w:r/>
    </w:p>
    <w:p>
      <w:pPr>
        <w:ind w:firstLine="420"/>
        <w:spacing w:line="360" w:lineRule="auto"/>
        <w:rPr>
          <w:rFonts w:ascii="宋体" w:hAnsi="宋体"/>
          <w:color w:val="auto"/>
        </w:rPr>
      </w:pPr>
      <w:r>
        <w:rPr>
          <w:rFonts w:hint="eastAsia" w:ascii="宋体" w:hAnsi="宋体"/>
          <w:color w:val="auto"/>
        </w:rPr>
        <w:t xml:space="preserve">2.如果乙方无正当理由拖延交货，将受到以下制裁：加收误期赔偿费、终止合同；如果甲方无正当理由拖延接收货物和接受服务，应承担相应责任。 </w:t>
      </w:r>
      <w:r/>
    </w:p>
    <w:p>
      <w:pPr>
        <w:ind w:firstLine="420"/>
        <w:spacing w:line="360" w:lineRule="auto"/>
        <w:rPr>
          <w:color w:val="auto"/>
        </w:rPr>
      </w:pPr>
      <w:r>
        <w:rPr>
          <w:rFonts w:hint="eastAsia" w:ascii="宋体" w:hAnsi="宋体"/>
          <w:color w:val="auto"/>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22"/>
        <w:spacing w:line="360" w:lineRule="auto"/>
        <w:rPr>
          <w:rFonts w:ascii="宋体" w:hAnsi="宋体"/>
          <w:b/>
          <w:color w:val="auto"/>
        </w:rPr>
      </w:pPr>
      <w:r>
        <w:rPr>
          <w:rFonts w:hint="eastAsia" w:ascii="宋体" w:hAnsi="宋体"/>
          <w:b/>
          <w:color w:val="auto"/>
        </w:rPr>
        <w:t xml:space="preserve">十三、误期赔偿 </w:t>
      </w:r>
      <w:r/>
    </w:p>
    <w:p>
      <w:pPr>
        <w:ind w:firstLine="420"/>
        <w:spacing w:line="360" w:lineRule="auto"/>
        <w:rPr>
          <w:rFonts w:ascii="宋体" w:hAnsi="宋体"/>
          <w:color w:val="auto"/>
        </w:rPr>
      </w:pPr>
      <w:r>
        <w:rPr>
          <w:rFonts w:hint="eastAsia" w:ascii="宋体" w:hAnsi="宋体"/>
          <w:color w:val="auto"/>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同时承担甲方因此遭致的损失费用，包括但不限于律师费、诉讼费等。</w:t>
      </w:r>
      <w:r/>
    </w:p>
    <w:p>
      <w:pPr>
        <w:ind w:firstLine="420"/>
        <w:spacing w:line="360" w:lineRule="auto"/>
        <w:rPr>
          <w:rFonts w:ascii="宋体" w:hAnsi="宋体"/>
          <w:color w:val="auto"/>
        </w:rPr>
      </w:pPr>
      <w:r>
        <w:rPr>
          <w:rFonts w:hint="eastAsia" w:ascii="宋体" w:hAnsi="宋体"/>
          <w:color w:val="auto"/>
        </w:rPr>
        <w:t xml:space="preserve">2.误期赔偿费可从应付货款中扣除。 </w:t>
      </w:r>
      <w:r/>
    </w:p>
    <w:p>
      <w:pPr>
        <w:ind w:firstLine="420"/>
        <w:spacing w:line="360" w:lineRule="auto"/>
        <w:rPr>
          <w:rFonts w:ascii="宋体" w:hAnsi="宋体"/>
          <w:color w:val="auto"/>
        </w:rPr>
      </w:pPr>
      <w:r>
        <w:rPr>
          <w:rFonts w:hint="eastAsia" w:ascii="宋体" w:hAnsi="宋体"/>
          <w:color w:val="auto"/>
        </w:rPr>
        <w:t xml:space="preserve">3.收取误期赔偿费不影响甲方采取合同规定的其他补救措施的权利。 </w:t>
      </w:r>
      <w:r/>
    </w:p>
    <w:p>
      <w:pPr>
        <w:ind w:firstLine="420"/>
        <w:spacing w:line="360" w:lineRule="auto"/>
        <w:rPr>
          <w:rFonts w:ascii="宋体" w:hAnsi="宋体"/>
          <w:color w:val="auto"/>
        </w:rPr>
      </w:pPr>
      <w:r>
        <w:rPr>
          <w:rFonts w:hint="eastAsia" w:ascii="宋体" w:hAnsi="宋体"/>
          <w:color w:val="auto"/>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firstLine="420"/>
        <w:spacing w:line="360" w:lineRule="auto"/>
        <w:rPr>
          <w:rFonts w:ascii="宋体" w:hAnsi="宋体"/>
          <w:color w:val="auto"/>
        </w:rPr>
      </w:pPr>
      <w:r>
        <w:rPr>
          <w:rFonts w:hint="eastAsia" w:ascii="宋体" w:hAnsi="宋体"/>
          <w:color w:val="auto"/>
        </w:rPr>
        <w:t xml:space="preserve">5、若乙方拒不支付以上赔偿费用的，甲方有权直接从未支付的货款或者履约保证金中直接扣除后支付、退还。</w:t>
      </w:r>
      <w:r/>
    </w:p>
    <w:p>
      <w:pPr>
        <w:ind w:firstLine="420"/>
        <w:spacing w:line="360" w:lineRule="auto"/>
        <w:rPr>
          <w:b/>
          <w:color w:val="auto"/>
          <w:szCs w:val="21"/>
        </w:rPr>
      </w:pPr>
      <w:r>
        <w:rPr>
          <w:rFonts w:hint="eastAsia" w:ascii="宋体" w:hAnsi="宋体"/>
          <w:b/>
          <w:color w:val="auto"/>
        </w:rPr>
        <w:t xml:space="preserve">十四、</w:t>
      </w:r>
      <w:r>
        <w:rPr>
          <w:rFonts w:hint="eastAsia" w:hAnsi="宋体"/>
          <w:b/>
          <w:color w:val="auto"/>
          <w:szCs w:val="21"/>
        </w:rPr>
        <w:t xml:space="preserve">甲乙双方的权利和义务</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1、甲方的权利和义务：</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（1）签署合同后，甲方应确定项目负责人（或项目联系人），负责与本合同有关的事务。甲方有权利对乙方的履约行为进行检查，并及时确认乙方提交的事项。甲方应当配合乙方完成相关项目实施工作。</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（2）甲方有权要求乙方按时提交各阶段有关安排计划，并有权定期核对乙方提供货物数量、规格、质量等内容。甲方有权督促乙方工作并要求乙方提供符合要求的货物。</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（3）甲方有权要求乙方对缺陷部分予以修复，并按合同约定享有货物保修及其他合同约定的权利。</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（4）甲方应当按照合同约定及时对交付的货物进行验收，未在合同约定的期限内对乙方履约提出任何异议或者向乙方作出任何说明的，视为验收通过。</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（5）甲方应当根据合同约定及时向乙方支付合同价款，不得以内部人员变更，履行内部付款流程等为由拒绝或延迟支付。</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（6）国家法律法规规定应由甲方承担的其他义务和责任。</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2、乙方的权利和义务：</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（1）签署合同后，乙方应确定项目负责人或（或项目联系人）负责与本合同有关的事务。</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乙方负责完成本次采购要求的全部供货、安装、调试工作，乙方应按照招标文件和乙方在响应文件中承诺的服务以及合同约定的技术规范、标准进行实施，并保证按期、保质保量完成项目的实施工作，对提交的项目质量负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乙方应按照合同要求履约充分合理安排，确保提供的货物及相关服务符合合同有关要求，接受项目行业管理部门及政府有关部门的指导。配合甲方的履约验收及检查，并负责项目实施过程中的所有协调工作。</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（4）乙方有权根据合同约定向甲方收取合同价款。</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（5）国家法律法规规定应由乙方承担的其他义务和责任。</w:t>
      </w:r>
      <w:r/>
    </w:p>
    <w:p>
      <w:pPr>
        <w:ind w:firstLine="422"/>
        <w:spacing w:line="360" w:lineRule="auto"/>
        <w:rPr>
          <w:rFonts w:ascii="宋体" w:hAnsi="宋体"/>
          <w:b/>
          <w:color w:val="auto"/>
        </w:rPr>
      </w:pPr>
      <w:r>
        <w:rPr>
          <w:rFonts w:hint="eastAsia" w:ascii="宋体" w:hAnsi="宋体"/>
          <w:b/>
          <w:color w:val="auto"/>
        </w:rPr>
        <w:t xml:space="preserve">十五、不可抗力</w:t>
      </w:r>
      <w:r/>
    </w:p>
    <w:p>
      <w:pPr>
        <w:ind w:firstLine="420"/>
        <w:spacing w:line="360" w:lineRule="auto"/>
        <w:rPr>
          <w:rFonts w:ascii="宋体" w:hAnsi="宋体"/>
          <w:color w:val="auto"/>
        </w:rPr>
      </w:pPr>
      <w:r>
        <w:rPr>
          <w:rFonts w:hint="eastAsia" w:ascii="宋体" w:hAnsi="宋体"/>
          <w:color w:val="auto"/>
        </w:rPr>
        <w:t xml:space="preserve">1.如果双方因不可抗力而导致合同实施延误或不能履行合同义务，不应该承担误期赔偿或不能履行合同义务的责任。因乙方或甲方先延误或不能履行合同而后遇不可抗力的情形除外。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ascii="宋体" w:hAnsi="宋体"/>
          <w:color w:val="auto"/>
        </w:rPr>
      </w:pPr>
      <w:r>
        <w:rPr>
          <w:rFonts w:hint="eastAsia" w:ascii="宋体" w:hAnsi="宋体"/>
          <w:color w:val="auto"/>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ascii="宋体" w:hAnsi="宋体"/>
          <w:color w:val="auto"/>
        </w:rPr>
      </w:pPr>
      <w:r>
        <w:rPr>
          <w:rFonts w:hint="eastAsia" w:ascii="宋体" w:hAnsi="宋体"/>
          <w:color w:val="auto"/>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line="360" w:lineRule="auto"/>
        <w:rPr>
          <w:rFonts w:ascii="宋体" w:hAnsi="宋体"/>
          <w:b/>
          <w:color w:val="auto"/>
        </w:rPr>
      </w:pPr>
      <w:r>
        <w:rPr>
          <w:rFonts w:hint="eastAsia" w:ascii="宋体" w:hAnsi="宋体"/>
          <w:b/>
          <w:color w:val="auto"/>
        </w:rPr>
        <w:t xml:space="preserve">十六、争端的解决 </w:t>
      </w:r>
      <w:r/>
    </w:p>
    <w:p>
      <w:pPr>
        <w:ind w:firstLine="420"/>
        <w:spacing w:line="360" w:lineRule="auto"/>
        <w:rPr>
          <w:rFonts w:ascii="宋体" w:hAnsi="宋体"/>
          <w:color w:val="auto"/>
        </w:rPr>
      </w:pPr>
      <w:r>
        <w:rPr>
          <w:rFonts w:hint="eastAsia" w:ascii="宋体" w:hAnsi="宋体"/>
          <w:color w:val="auto"/>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olor w:val="auto"/>
        </w:rPr>
      </w:pPr>
      <w:r>
        <w:rPr>
          <w:rFonts w:hint="eastAsia" w:ascii="宋体" w:hAnsi="宋体"/>
          <w:color w:val="auto"/>
        </w:rPr>
        <w:t xml:space="preserve">2.如果调解不成，双方中的任何一方可向人民法院提起诉讼。诉讼由甲方所在地人民法院管辖。 </w:t>
      </w:r>
      <w:r/>
    </w:p>
    <w:p>
      <w:pPr>
        <w:ind w:firstLine="420"/>
        <w:spacing w:line="360" w:lineRule="auto"/>
        <w:rPr>
          <w:rFonts w:ascii="宋体" w:hAnsi="宋体"/>
          <w:color w:val="auto"/>
        </w:rPr>
      </w:pPr>
      <w:r>
        <w:rPr>
          <w:rFonts w:hint="eastAsia" w:ascii="宋体" w:hAnsi="宋体"/>
          <w:color w:val="auto"/>
        </w:rPr>
        <w:t xml:space="preserve">3.诉讼费由败诉方负担。</w:t>
      </w:r>
      <w:r/>
    </w:p>
    <w:p>
      <w:pPr>
        <w:ind w:firstLine="420"/>
        <w:spacing w:line="360" w:lineRule="auto"/>
        <w:rPr>
          <w:rFonts w:ascii="宋体" w:hAnsi="宋体"/>
          <w:color w:val="auto"/>
        </w:rPr>
      </w:pPr>
      <w:r>
        <w:rPr>
          <w:rFonts w:hint="eastAsia" w:ascii="宋体" w:hAnsi="宋体"/>
          <w:color w:val="auto"/>
        </w:rPr>
        <w:t xml:space="preserve">4.因合同部分履行引发诉讼的，在诉讼期间，除正在进行诉讼的部分外，本合同的其它部分应继续执行。 </w:t>
      </w:r>
      <w:r/>
    </w:p>
    <w:p>
      <w:pPr>
        <w:ind w:firstLine="422"/>
        <w:spacing w:line="360" w:lineRule="auto"/>
        <w:rPr>
          <w:rFonts w:ascii="宋体" w:hAnsi="宋体"/>
          <w:b/>
          <w:color w:val="auto"/>
        </w:rPr>
      </w:pPr>
      <w:r>
        <w:rPr>
          <w:rFonts w:hint="eastAsia" w:ascii="宋体" w:hAnsi="宋体"/>
          <w:b/>
          <w:color w:val="auto"/>
        </w:rPr>
        <w:t xml:space="preserve">十七、违约终止合同 </w:t>
      </w:r>
      <w:r/>
    </w:p>
    <w:p>
      <w:pPr>
        <w:ind w:firstLine="420"/>
        <w:spacing w:line="360" w:lineRule="auto"/>
        <w:rPr>
          <w:rFonts w:ascii="宋体" w:hAnsi="宋体"/>
          <w:color w:val="auto"/>
        </w:rPr>
      </w:pPr>
      <w:r>
        <w:rPr>
          <w:rFonts w:hint="eastAsia" w:ascii="宋体" w:hAnsi="宋体"/>
          <w:color w:val="auto"/>
        </w:rPr>
        <w:t xml:space="preserve">1.在甲方因乙方违约而按合同约定采取的任何补救措施不受影响的情况下，甲方可在下列情况下向乙方发出书面通知，提出终止部分或全部合同，通知到达乙方时合同即告解除。 </w:t>
      </w:r>
      <w:r/>
    </w:p>
    <w:p>
      <w:pPr>
        <w:ind w:firstLine="200"/>
        <w:spacing w:line="360" w:lineRule="auto"/>
        <w:rPr>
          <w:rFonts w:ascii="宋体" w:hAnsi="宋体"/>
          <w:color w:val="auto"/>
        </w:rPr>
      </w:pPr>
      <w:r>
        <w:rPr>
          <w:rFonts w:hint="eastAsia" w:ascii="宋体" w:hAnsi="宋体"/>
          <w:color w:val="auto"/>
        </w:rPr>
        <w:t xml:space="preserve">（1）如果乙方未能在合同规定的限期或甲方同意延长的限期内提供部分或全部货物和服务。</w:t>
      </w:r>
      <w:r/>
    </w:p>
    <w:p>
      <w:pPr>
        <w:ind w:firstLine="200"/>
        <w:spacing w:line="360" w:lineRule="auto"/>
        <w:rPr>
          <w:rFonts w:ascii="宋体" w:hAnsi="宋体"/>
          <w:color w:val="auto"/>
        </w:rPr>
      </w:pPr>
      <w:r>
        <w:rPr>
          <w:rFonts w:hint="eastAsia" w:ascii="宋体" w:hAnsi="宋体"/>
          <w:color w:val="auto"/>
        </w:rPr>
        <w:t xml:space="preserve">（2）如果乙方未能履行合同规定的其它任何义务。 </w:t>
      </w:r>
      <w:r/>
    </w:p>
    <w:p>
      <w:pPr>
        <w:ind w:firstLine="200"/>
        <w:spacing w:line="360" w:lineRule="auto"/>
        <w:rPr>
          <w:rFonts w:ascii="宋体" w:hAnsi="宋体"/>
          <w:color w:val="auto"/>
        </w:rPr>
      </w:pPr>
      <w:r>
        <w:rPr>
          <w:rFonts w:hint="eastAsia" w:ascii="宋体" w:hAnsi="宋体"/>
          <w:color w:val="auto"/>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spacing w:line="360" w:lineRule="auto"/>
        <w:rPr>
          <w:rFonts w:ascii="宋体" w:hAnsi="宋体"/>
          <w:color w:val="auto"/>
        </w:rPr>
      </w:pPr>
      <w:r>
        <w:rPr>
          <w:rFonts w:hint="eastAsia" w:ascii="宋体" w:hAnsi="宋体"/>
          <w:color w:val="auto"/>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spacing w:line="360" w:lineRule="auto"/>
        <w:rPr>
          <w:rFonts w:ascii="宋体" w:hAnsi="宋体"/>
          <w:color w:val="auto"/>
        </w:rPr>
      </w:pPr>
      <w:r>
        <w:rPr>
          <w:rFonts w:hint="eastAsia" w:ascii="宋体" w:hAnsi="宋体"/>
          <w:color w:val="auto"/>
        </w:rPr>
        <w:t xml:space="preserve">3.如果甲方违约，应承担相应的违约责任。 </w:t>
      </w:r>
      <w:r/>
    </w:p>
    <w:p>
      <w:pPr>
        <w:ind w:firstLine="422"/>
        <w:spacing w:line="360" w:lineRule="auto"/>
        <w:rPr>
          <w:rFonts w:ascii="宋体" w:hAnsi="宋体"/>
          <w:color w:val="auto"/>
        </w:rPr>
      </w:pPr>
      <w:r>
        <w:rPr>
          <w:rFonts w:hint="eastAsia" w:ascii="宋体" w:hAnsi="宋体"/>
          <w:b/>
          <w:color w:val="auto"/>
        </w:rPr>
        <w:t xml:space="preserve">十八、破产终止合同：</w:t>
      </w:r>
      <w:r>
        <w:rPr>
          <w:rFonts w:hint="eastAsia" w:ascii="宋体" w:hAnsi="宋体"/>
          <w:color w:val="auto"/>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ascii="宋体" w:hAnsi="宋体"/>
          <w:b/>
          <w:color w:val="auto"/>
        </w:rPr>
      </w:pPr>
      <w:r>
        <w:rPr>
          <w:rFonts w:hint="eastAsia" w:ascii="宋体" w:hAnsi="宋体"/>
          <w:b/>
          <w:bCs/>
          <w:color w:val="auto"/>
        </w:rPr>
        <w:t xml:space="preserve">十九、</w:t>
      </w:r>
      <w:r>
        <w:rPr>
          <w:rFonts w:hint="eastAsia" w:ascii="宋体" w:hAnsi="宋体"/>
          <w:color w:val="auto"/>
        </w:rPr>
        <w:t xml:space="preserve">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ascii="宋体" w:hAnsi="宋体"/>
          <w:b/>
          <w:color w:val="auto"/>
        </w:rPr>
      </w:pPr>
      <w:r>
        <w:rPr>
          <w:rFonts w:hint="eastAsia" w:ascii="宋体" w:hAnsi="宋体"/>
          <w:b/>
          <w:color w:val="auto"/>
        </w:rPr>
        <w:t xml:space="preserve">二十、合同转让和分包：</w:t>
      </w:r>
      <w:r>
        <w:rPr>
          <w:rFonts w:hint="eastAsia" w:ascii="宋体" w:hAnsi="宋体"/>
          <w:color w:val="auto"/>
        </w:rPr>
        <w:t xml:space="preserve">本项目不得转包、分包；若乙方转包、分包的，应当赔偿甲方合同总金额的10%作为违约金。</w:t>
      </w:r>
      <w:r/>
    </w:p>
    <w:p>
      <w:pPr>
        <w:ind w:firstLine="422"/>
        <w:spacing w:line="360" w:lineRule="auto"/>
        <w:rPr>
          <w:rFonts w:ascii="宋体" w:hAnsi="宋体"/>
          <w:color w:val="auto"/>
        </w:rPr>
      </w:pPr>
      <w:r>
        <w:rPr>
          <w:rFonts w:hint="eastAsia" w:ascii="宋体" w:hAnsi="宋体"/>
          <w:b/>
          <w:color w:val="auto"/>
        </w:rPr>
        <w:t xml:space="preserve">二十一、需要补充的合同条款：</w:t>
      </w:r>
      <w:r>
        <w:rPr>
          <w:rFonts w:hint="eastAsia" w:ascii="宋体" w:hAnsi="宋体"/>
          <w:color w:val="auto"/>
        </w:rPr>
        <w:t xml:space="preserve">（根据评标过程中或者商务谈判时商定的条款和条件在订立合同时标明）。</w:t>
      </w:r>
      <w:r/>
    </w:p>
    <w:p>
      <w:pPr>
        <w:ind w:firstLine="422"/>
        <w:spacing w:line="360" w:lineRule="auto"/>
        <w:rPr>
          <w:rFonts w:ascii="宋体" w:hAnsi="宋体"/>
          <w:color w:val="auto"/>
        </w:rPr>
      </w:pPr>
      <w:r>
        <w:rPr>
          <w:rFonts w:hint="eastAsia" w:ascii="宋体" w:hAnsi="宋体"/>
          <w:b/>
          <w:color w:val="auto"/>
        </w:rPr>
        <w:t xml:space="preserve">二十二、合同生效 </w:t>
      </w:r>
      <w:r/>
    </w:p>
    <w:p>
      <w:pPr>
        <w:ind w:firstLine="420"/>
        <w:spacing w:line="360" w:lineRule="auto"/>
        <w:rPr>
          <w:rFonts w:ascii="宋体" w:hAnsi="宋体"/>
          <w:color w:val="auto"/>
        </w:rPr>
      </w:pPr>
      <w:r>
        <w:rPr>
          <w:rFonts w:hint="eastAsia" w:ascii="宋体" w:hAnsi="宋体"/>
          <w:color w:val="auto"/>
        </w:rPr>
        <w:t xml:space="preserve">1.双方签约人为各自法定代表人或被授权代表。</w:t>
      </w:r>
      <w:r/>
    </w:p>
    <w:p>
      <w:pPr>
        <w:ind w:firstLine="420"/>
        <w:spacing w:line="360" w:lineRule="auto"/>
        <w:rPr>
          <w:rFonts w:ascii="宋体" w:hAnsi="宋体"/>
          <w:color w:val="auto"/>
        </w:rPr>
      </w:pPr>
      <w:r>
        <w:rPr>
          <w:rFonts w:hint="eastAsia" w:ascii="宋体" w:hAnsi="宋体"/>
          <w:color w:val="auto"/>
        </w:rPr>
        <w:t xml:space="preserve">2.本合同系指本文件及其附件中的所有部分，招标文件、中标的投标文件、中标通知书、中标人在招标过程中的澄清和承诺等为本合同不可缺少的组成部分。</w:t>
      </w:r>
      <w:r/>
    </w:p>
    <w:p>
      <w:pPr>
        <w:ind w:firstLine="420"/>
        <w:spacing w:line="360" w:lineRule="auto"/>
        <w:rPr>
          <w:rFonts w:ascii="宋体" w:hAnsi="宋体"/>
          <w:color w:val="auto"/>
        </w:rPr>
      </w:pPr>
      <w:r>
        <w:rPr>
          <w:rFonts w:hint="eastAsia" w:ascii="宋体" w:hAnsi="宋体"/>
          <w:color w:val="auto"/>
        </w:rPr>
        <w:t xml:space="preserve">3</w:t>
      </w:r>
      <w:r>
        <w:rPr>
          <w:rFonts w:ascii="宋体" w:hAnsi="宋体"/>
          <w:color w:val="auto"/>
        </w:rPr>
        <w:t xml:space="preserve">.</w:t>
      </w:r>
      <w:r>
        <w:rPr>
          <w:rFonts w:hint="eastAsia" w:ascii="宋体" w:hAnsi="宋体"/>
          <w:color w:val="auto"/>
        </w:rPr>
        <w:t xml:space="preserve">本合同自甲乙双方签字盖章之日起生效。</w:t>
      </w:r>
      <w:r/>
    </w:p>
    <w:p>
      <w:pPr>
        <w:ind w:firstLine="420"/>
        <w:spacing w:line="360" w:lineRule="auto"/>
        <w:rPr>
          <w:rFonts w:ascii="宋体" w:hAnsi="宋体"/>
          <w:color w:val="auto"/>
        </w:rPr>
      </w:pPr>
      <w:r>
        <w:rPr>
          <w:rFonts w:hint="eastAsia" w:ascii="宋体" w:hAnsi="宋体"/>
          <w:color w:val="auto"/>
        </w:rPr>
        <w:t xml:space="preserve">4.本合同壹式陆份，甲乙双方各执</w:t>
      </w:r>
      <w:r>
        <w:rPr>
          <w:rFonts w:hint="eastAsia" w:ascii="宋体" w:hAnsi="宋体"/>
          <w:b/>
          <w:color w:val="auto"/>
        </w:rPr>
        <w:t xml:space="preserve">贰</w:t>
      </w:r>
      <w:r>
        <w:rPr>
          <w:rFonts w:hint="eastAsia" w:ascii="宋体" w:hAnsi="宋体"/>
          <w:color w:val="auto"/>
        </w:rPr>
        <w:t xml:space="preserve">份，招标代理壹份，监管部门壹份。各份具有同等法律效力。</w:t>
      </w:r>
      <w:r/>
    </w:p>
    <w:p>
      <w:pPr>
        <w:ind w:firstLine="420"/>
        <w:spacing w:line="360" w:lineRule="auto"/>
        <w:rPr>
          <w:rFonts w:ascii="宋体" w:hAnsi="宋体"/>
          <w:color w:val="auto"/>
        </w:rPr>
      </w:pPr>
      <w:r>
        <w:rPr>
          <w:rFonts w:ascii="宋体" w:hAnsi="宋体"/>
          <w:color w:val="auto"/>
        </w:rPr>
        <w:t xml:space="preserve">5</w:t>
      </w:r>
      <w:r>
        <w:rPr>
          <w:rFonts w:hint="eastAsia" w:ascii="宋体" w:hAnsi="宋体"/>
          <w:color w:val="auto"/>
        </w:rPr>
        <w:t xml:space="preserve">.本合同应按照中华人民共和国的现行法律进行解释。</w:t>
      </w:r>
      <w:r/>
    </w:p>
    <w:p>
      <w:pPr>
        <w:ind w:firstLine="420"/>
        <w:spacing w:line="360" w:lineRule="auto"/>
        <w:rPr>
          <w:color w:val="auto"/>
        </w:rPr>
      </w:pPr>
      <w:r>
        <w:rPr>
          <w:rFonts w:ascii="宋体" w:hAnsi="宋体"/>
          <w:color w:val="auto"/>
        </w:rPr>
        <w:t xml:space="preserve">6</w:t>
      </w:r>
      <w:r>
        <w:rPr>
          <w:rFonts w:hint="eastAsia" w:ascii="宋体" w:hAnsi="宋体"/>
          <w:color w:val="auto"/>
        </w:rPr>
        <w:t xml:space="preserve">.合同修改：除甲乙双方签署书面修改、补充协议，并成为本合同不可分割的一部分之外，本合同条件不得有任何变化或修改。</w:t>
      </w:r>
      <w:r/>
    </w:p>
    <w:p>
      <w:pPr>
        <w:rPr>
          <w:color w:val="auto"/>
        </w:rPr>
      </w:pPr>
      <w:r>
        <w:rPr>
          <w:color w:val="auto"/>
        </w:rPr>
      </w:r>
      <w:r/>
    </w:p>
    <w:tbl>
      <w:tblPr>
        <w:tblStyle w:val="702"/>
        <w:tblW w:w="4999" w:type="pct"/>
        <w:tblInd w:w="-216" w:type="dxa"/>
        <w:tblLayout w:type="autofit"/>
        <w:tblCellMar>
          <w:left w:w="108" w:type="dxa"/>
          <w:top w:w="0" w:type="dxa"/>
          <w:right w:w="108" w:type="dxa"/>
          <w:bottom w:w="0" w:type="dxa"/>
        </w:tblCellMar>
        <w:tblLook w:val="04A0" w:firstRow="1" w:lastRow="0" w:firstColumn="1" w:lastColumn="0" w:noHBand="0" w:noVBand="1"/>
      </w:tblPr>
      <w:tblGrid>
        <w:gridCol w:w="4319"/>
        <w:gridCol w:w="4201"/>
      </w:tblGrid>
      <w:tr>
        <w:trPr>
          <w:trHeight w:val="370"/>
        </w:trPr>
        <w:tc>
          <w:tcPr>
            <w:tcBorders>
              <w:top w:val="none" w:color="000000" w:sz="4" w:space="0"/>
              <w:left w:val="none" w:color="000000" w:sz="4" w:space="0"/>
              <w:bottom w:val="none" w:color="000000" w:sz="4" w:space="0"/>
              <w:right w:val="none" w:color="000000" w:sz="4" w:space="0"/>
            </w:tcBorders>
            <w:tcW w:w="2534" w:type="dxa"/>
            <w:vAlign w:val="center"/>
            <w:textDirection w:val="lrTb"/>
            <w:noWrap w:val="false"/>
          </w:tcPr>
          <w:p>
            <w:pPr>
              <w:spacing w:line="480" w:lineRule="auto"/>
              <w:tabs>
                <w:tab w:val="left" w:pos="0" w:leader="none"/>
              </w:tabs>
              <w:rPr>
                <w:rFonts w:ascii="宋体" w:hAnsi="宋体" w:cs="仿宋_GB2312"/>
                <w:bCs/>
                <w:color w:val="auto"/>
                <w:szCs w:val="21"/>
              </w:rPr>
            </w:pPr>
            <w:r>
              <w:rPr>
                <w:rFonts w:hint="eastAsia" w:ascii="宋体" w:hAnsi="宋体" w:cs="仿宋_GB2312"/>
                <w:bCs/>
                <w:color w:val="auto"/>
                <w:szCs w:val="21"/>
              </w:rPr>
              <w:t xml:space="preserve">甲方（盖章）：</w:t>
            </w:r>
            <w:r/>
          </w:p>
        </w:tc>
        <w:tc>
          <w:tcPr>
            <w:tcBorders>
              <w:top w:val="none" w:color="000000" w:sz="4" w:space="0"/>
              <w:left w:val="none" w:color="000000" w:sz="4" w:space="0"/>
              <w:bottom w:val="none" w:color="000000" w:sz="4" w:space="0"/>
              <w:right w:val="none" w:color="000000" w:sz="4" w:space="0"/>
            </w:tcBorders>
            <w:tcW w:w="2465" w:type="dxa"/>
            <w:vAlign w:val="center"/>
            <w:textDirection w:val="lrTb"/>
            <w:noWrap w:val="false"/>
          </w:tcPr>
          <w:p>
            <w:pPr>
              <w:spacing w:line="480" w:lineRule="auto"/>
              <w:tabs>
                <w:tab w:val="left" w:pos="0" w:leader="none"/>
              </w:tabs>
              <w:rPr>
                <w:rFonts w:ascii="宋体" w:hAnsi="宋体" w:cs="仿宋_GB2312"/>
                <w:bCs/>
                <w:color w:val="auto"/>
                <w:szCs w:val="21"/>
              </w:rPr>
            </w:pPr>
            <w:r>
              <w:rPr>
                <w:rFonts w:hint="eastAsia" w:ascii="宋体" w:hAnsi="宋体" w:cs="仿宋_GB2312"/>
                <w:bCs/>
                <w:color w:val="auto"/>
                <w:szCs w:val="21"/>
              </w:rPr>
              <w:t xml:space="preserve">乙方（盖章）：</w:t>
            </w:r>
            <w:r/>
          </w:p>
        </w:tc>
      </w:tr>
      <w:tr>
        <w:trPr>
          <w:trHeight w:val="371"/>
        </w:trPr>
        <w:tc>
          <w:tcPr>
            <w:tcBorders>
              <w:top w:val="none" w:color="000000" w:sz="4" w:space="0"/>
              <w:left w:val="none" w:color="000000" w:sz="4" w:space="0"/>
              <w:bottom w:val="none" w:color="000000" w:sz="4" w:space="0"/>
              <w:right w:val="none" w:color="000000" w:sz="4" w:space="0"/>
            </w:tcBorders>
            <w:tcW w:w="2534" w:type="dxa"/>
            <w:vAlign w:val="center"/>
            <w:textDirection w:val="lrTb"/>
            <w:noWrap w:val="false"/>
          </w:tcPr>
          <w:p>
            <w:pPr>
              <w:spacing w:line="480" w:lineRule="auto"/>
              <w:tabs>
                <w:tab w:val="left" w:pos="0" w:leader="none"/>
              </w:tabs>
              <w:rPr>
                <w:rFonts w:ascii="宋体" w:hAnsi="宋体" w:cs="仿宋_GB2312"/>
                <w:bCs/>
                <w:color w:val="auto"/>
                <w:szCs w:val="21"/>
              </w:rPr>
            </w:pPr>
            <w:r>
              <w:rPr>
                <w:rFonts w:hint="eastAsia" w:ascii="宋体" w:hAnsi="宋体" w:cs="仿宋_GB2312"/>
                <w:bCs/>
                <w:color w:val="auto"/>
                <w:szCs w:val="21"/>
              </w:rPr>
              <w:t xml:space="preserve">法定（授权）代表人（签字）：</w:t>
            </w:r>
            <w:r/>
          </w:p>
        </w:tc>
        <w:tc>
          <w:tcPr>
            <w:tcBorders>
              <w:top w:val="none" w:color="000000" w:sz="4" w:space="0"/>
              <w:left w:val="none" w:color="000000" w:sz="4" w:space="0"/>
              <w:bottom w:val="none" w:color="000000" w:sz="4" w:space="0"/>
              <w:right w:val="none" w:color="000000" w:sz="4" w:space="0"/>
            </w:tcBorders>
            <w:tcW w:w="2465" w:type="dxa"/>
            <w:vAlign w:val="center"/>
            <w:textDirection w:val="lrTb"/>
            <w:noWrap w:val="false"/>
          </w:tcPr>
          <w:p>
            <w:pPr>
              <w:spacing w:line="480" w:lineRule="auto"/>
              <w:tabs>
                <w:tab w:val="left" w:pos="0" w:leader="none"/>
              </w:tabs>
              <w:rPr>
                <w:rFonts w:ascii="宋体" w:hAnsi="宋体" w:cs="仿宋_GB2312"/>
                <w:bCs/>
                <w:color w:val="auto"/>
                <w:szCs w:val="21"/>
              </w:rPr>
            </w:pPr>
            <w:r>
              <w:rPr>
                <w:rFonts w:hint="eastAsia" w:ascii="宋体" w:hAnsi="宋体" w:cs="仿宋_GB2312"/>
                <w:bCs/>
                <w:color w:val="auto"/>
                <w:szCs w:val="21"/>
              </w:rPr>
              <w:t xml:space="preserve">法定（授权）代表人（签字）：     </w:t>
            </w:r>
            <w:r/>
          </w:p>
        </w:tc>
      </w:tr>
      <w:tr>
        <w:trPr>
          <w:trHeight w:val="373"/>
        </w:trPr>
        <w:tc>
          <w:tcPr>
            <w:tcBorders>
              <w:top w:val="none" w:color="000000" w:sz="4" w:space="0"/>
              <w:left w:val="none" w:color="000000" w:sz="4" w:space="0"/>
              <w:bottom w:val="none" w:color="000000" w:sz="4" w:space="0"/>
              <w:right w:val="none" w:color="000000" w:sz="4" w:space="0"/>
            </w:tcBorders>
            <w:tcW w:w="2534" w:type="dxa"/>
            <w:vAlign w:val="center"/>
            <w:textDirection w:val="lrTb"/>
            <w:noWrap w:val="false"/>
          </w:tcPr>
          <w:p>
            <w:pPr>
              <w:spacing w:line="480" w:lineRule="auto"/>
              <w:tabs>
                <w:tab w:val="left" w:pos="0" w:leader="none"/>
              </w:tabs>
              <w:rPr>
                <w:rFonts w:ascii="宋体" w:hAnsi="宋体" w:cs="仿宋_GB2312"/>
                <w:bCs/>
                <w:color w:val="auto"/>
                <w:szCs w:val="21"/>
              </w:rPr>
            </w:pPr>
            <w:r>
              <w:rPr>
                <w:rFonts w:hint="eastAsia" w:ascii="宋体" w:hAnsi="宋体" w:cs="仿宋_GB2312"/>
                <w:bCs/>
                <w:color w:val="auto"/>
                <w:szCs w:val="21"/>
              </w:rPr>
              <w:t xml:space="preserve">日期：</w:t>
            </w:r>
            <w:r/>
          </w:p>
        </w:tc>
        <w:tc>
          <w:tcPr>
            <w:tcBorders>
              <w:top w:val="none" w:color="000000" w:sz="4" w:space="0"/>
              <w:left w:val="none" w:color="000000" w:sz="4" w:space="0"/>
              <w:bottom w:val="none" w:color="000000" w:sz="4" w:space="0"/>
              <w:right w:val="none" w:color="000000" w:sz="4" w:space="0"/>
            </w:tcBorders>
            <w:tcW w:w="2465" w:type="dxa"/>
            <w:vAlign w:val="center"/>
            <w:textDirection w:val="lrTb"/>
            <w:noWrap w:val="false"/>
          </w:tcPr>
          <w:p>
            <w:pPr>
              <w:spacing w:line="480" w:lineRule="auto"/>
              <w:tabs>
                <w:tab w:val="left" w:pos="0" w:leader="none"/>
              </w:tabs>
              <w:rPr>
                <w:rFonts w:ascii="宋体" w:hAnsi="宋体" w:cs="仿宋_GB2312"/>
                <w:bCs/>
                <w:color w:val="auto"/>
                <w:szCs w:val="21"/>
              </w:rPr>
            </w:pPr>
            <w:r>
              <w:rPr>
                <w:rFonts w:hint="eastAsia" w:ascii="宋体" w:hAnsi="宋体" w:cs="仿宋_GB2312"/>
                <w:bCs/>
                <w:color w:val="auto"/>
                <w:szCs w:val="21"/>
              </w:rPr>
              <w:t xml:space="preserve">日期：</w:t>
            </w:r>
            <w:r/>
          </w:p>
        </w:tc>
      </w:tr>
    </w:tbl>
    <w:p>
      <w:pPr>
        <w:jc w:val="center"/>
        <w:rPr>
          <w:rFonts w:ascii="宋体" w:hAnsi="宋体"/>
          <w:color w:val="auto"/>
          <w:szCs w:val="21"/>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第四章 采购需求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苏州捷信招投标咨询有限公司受江苏省苏州环境监测中心的委托，就在线VOCs自动监测设备预浓缩仪及实验室耗材采购项目(</w:t>
      </w:r>
      <w:r>
        <w:rPr>
          <w:rFonts w:hint="eastAsia" w:ascii="宋体" w:hAnsi="宋体" w:cs="宋体"/>
          <w:color w:val="auto"/>
          <w:szCs w:val="21"/>
          <w:lang w:eastAsia="zh-CN"/>
        </w:rPr>
        <w:t xml:space="preserve">JSZC-320500-SZJX-G2025-0093</w:t>
      </w:r>
      <w:r>
        <w:rPr>
          <w:rFonts w:hint="eastAsia" w:ascii="宋体" w:hAnsi="宋体" w:cs="宋体"/>
          <w:color w:val="auto"/>
          <w:szCs w:val="21"/>
        </w:rPr>
        <w:t xml:space="preserve">)在国内组织公开招标。</w:t>
      </w:r>
      <w:r/>
    </w:p>
    <w:p>
      <w:pPr>
        <w:ind w:firstLine="422"/>
        <w:spacing w:line="360" w:lineRule="auto"/>
        <w:rPr>
          <w:rFonts w:ascii="宋体" w:hAnsi="宋体" w:cs="宋体"/>
          <w:bCs/>
          <w:color w:val="auto"/>
          <w:szCs w:val="21"/>
        </w:rPr>
      </w:pPr>
      <w:r>
        <w:rPr>
          <w:rFonts w:hint="eastAsia" w:ascii="宋体" w:hAnsi="宋体" w:cs="宋体"/>
          <w:b/>
          <w:bCs/>
          <w:color w:val="auto"/>
          <w:szCs w:val="21"/>
        </w:rPr>
        <w:t xml:space="preserve">一、项目编号</w:t>
      </w:r>
      <w:r>
        <w:rPr>
          <w:rFonts w:hint="eastAsia" w:ascii="宋体" w:hAnsi="宋体" w:cs="宋体"/>
          <w:color w:val="auto"/>
          <w:szCs w:val="21"/>
        </w:rPr>
        <w:t xml:space="preserve">：</w:t>
      </w:r>
      <w:r>
        <w:rPr>
          <w:rFonts w:hint="eastAsia" w:ascii="宋体" w:hAnsi="宋体" w:cs="宋体"/>
          <w:color w:val="auto"/>
          <w:szCs w:val="21"/>
          <w:lang w:eastAsia="zh-CN"/>
        </w:rPr>
        <w:t xml:space="preserve">JSZC-320500-SZJX-G2025-0093</w:t>
      </w:r>
      <w:r>
        <w:rPr>
          <w:rFonts w:hint="eastAsia" w:ascii="宋体" w:hAnsi="宋体" w:cs="宋体"/>
          <w:color w:val="auto"/>
          <w:szCs w:val="21"/>
        </w:rPr>
        <w:t xml:space="preserve">号</w:t>
      </w:r>
      <w:r/>
    </w:p>
    <w:p>
      <w:pPr>
        <w:ind w:firstLine="422"/>
        <w:spacing w:line="360" w:lineRule="auto"/>
        <w:rPr>
          <w:rFonts w:ascii="宋体" w:hAnsi="宋体" w:cs="宋体"/>
          <w:color w:val="auto"/>
          <w:szCs w:val="21"/>
        </w:rPr>
      </w:pPr>
      <w:r>
        <w:rPr>
          <w:rFonts w:hint="eastAsia" w:ascii="宋体" w:hAnsi="宋体" w:cs="宋体"/>
          <w:b/>
          <w:bCs/>
          <w:color w:val="auto"/>
          <w:szCs w:val="21"/>
        </w:rPr>
        <w:t xml:space="preserve">二、项目名称</w:t>
      </w:r>
      <w:r>
        <w:rPr>
          <w:rFonts w:hint="eastAsia" w:ascii="宋体" w:hAnsi="宋体" w:cs="宋体"/>
          <w:color w:val="auto"/>
          <w:szCs w:val="21"/>
        </w:rPr>
        <w:t xml:space="preserve">：</w:t>
      </w:r>
      <w:r>
        <w:rPr>
          <w:rFonts w:hint="eastAsia" w:ascii="宋体" w:hAnsi="宋体" w:cs="宋体"/>
          <w:color w:val="auto"/>
          <w:szCs w:val="21"/>
        </w:rPr>
        <w:t xml:space="preserve">在线VOCs自动监测设备预浓缩仪及实验室耗材采购项目</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第二标段：实验室耗材</w:t>
      </w:r>
      <w:r/>
    </w:p>
    <w:p>
      <w:pPr>
        <w:ind w:firstLine="420"/>
        <w:spacing w:line="360" w:lineRule="auto"/>
        <w:rPr>
          <w:rFonts w:hint="eastAsia" w:ascii="宋体" w:hAnsi="宋体" w:cs="宋体"/>
          <w:color w:val="auto"/>
          <w:szCs w:val="21"/>
        </w:rPr>
      </w:pPr>
      <w:r>
        <w:rPr>
          <w:rFonts w:hint="eastAsia" w:ascii="宋体" w:hAnsi="宋体" w:cs="宋体"/>
          <w:b/>
          <w:bCs/>
          <w:color w:val="auto"/>
          <w:szCs w:val="21"/>
        </w:rPr>
        <w:t xml:space="preserve">三、预算金额</w:t>
      </w:r>
      <w:r>
        <w:rPr>
          <w:rFonts w:hint="eastAsia" w:ascii="宋体" w:hAnsi="宋体" w:cs="宋体"/>
          <w:color w:val="auto"/>
          <w:szCs w:val="21"/>
        </w:rPr>
        <w:t xml:space="preserve">：人民币肆拾贰万元整（小写：420000.00元）</w:t>
      </w:r>
      <w:r/>
    </w:p>
    <w:p>
      <w:pPr>
        <w:pStyle w:val="1010"/>
        <w:ind w:firstLine="422"/>
        <w:spacing w:line="360" w:lineRule="auto"/>
        <w:rPr>
          <w:rFonts w:hint="eastAsia" w:ascii="宋体" w:hAnsi="宋体" w:cs="宋体"/>
          <w:b/>
          <w:bCs/>
          <w:color w:val="auto"/>
          <w:szCs w:val="21"/>
          <w:lang w:val="en-US"/>
        </w:rPr>
      </w:pPr>
      <w:r>
        <w:rPr>
          <w:rFonts w:hint="eastAsia" w:ascii="宋体" w:hAnsi="宋体" w:cs="宋体"/>
          <w:b/>
          <w:bCs/>
          <w:color w:val="auto"/>
          <w:szCs w:val="21"/>
          <w:lang w:val="en-US"/>
        </w:rPr>
        <w:t xml:space="preserve">四、招标内容：</w:t>
      </w:r>
      <w:r/>
    </w:p>
    <w:p>
      <w:pPr>
        <w:ind w:firstLine="420"/>
        <w:spacing w:line="360" w:lineRule="auto"/>
        <w:tabs>
          <w:tab w:val="left" w:pos="420" w:leader="none"/>
          <w:tab w:val="left" w:pos="540" w:leader="none"/>
        </w:tabs>
        <w:rPr>
          <w:rFonts w:hint="eastAsia" w:ascii="Times New Roman" w:hAnsi="Times New Roman"/>
          <w:color w:val="auto"/>
          <w:szCs w:val="21"/>
          <w:highlight w:val="yellow"/>
        </w:rPr>
      </w:pPr>
      <w:r>
        <w:rPr>
          <w:rFonts w:hint="eastAsia" w:ascii="Times New Roman" w:hAnsi="Times New Roman"/>
          <w:color w:val="auto"/>
          <w:szCs w:val="21"/>
        </w:rPr>
        <w:t xml:space="preserve">1.具体采购清单详见附件</w:t>
      </w:r>
      <w:r>
        <w:rPr>
          <w:rFonts w:hint="eastAsia" w:ascii="Times New Roman" w:hAnsi="Times New Roman"/>
          <w:color w:val="auto"/>
          <w:szCs w:val="21"/>
          <w:highlight w:val="yellow"/>
        </w:rPr>
        <w:t xml:space="preserve">，</w:t>
      </w:r>
      <w:r>
        <w:rPr>
          <w:rFonts w:hint="eastAsia" w:ascii="宋体" w:hAnsi="宋体" w:cs="宋体"/>
          <w:b/>
          <w:bCs/>
          <w:color w:val="auto"/>
          <w:szCs w:val="21"/>
          <w:highlight w:val="yellow"/>
        </w:rPr>
        <w:t xml:space="preserve">清单内容中标★的为本项目核心产品。</w:t>
      </w:r>
      <w:r/>
    </w:p>
    <w:p>
      <w:pPr>
        <w:ind w:firstLine="420"/>
        <w:spacing w:line="360" w:lineRule="auto"/>
        <w:tabs>
          <w:tab w:val="left" w:pos="420" w:leader="none"/>
          <w:tab w:val="left" w:pos="540" w:leader="none"/>
        </w:tabs>
        <w:rPr>
          <w:rFonts w:hint="eastAsia" w:ascii="Times New Roman" w:hAnsi="Times New Roman"/>
          <w:color w:val="auto"/>
          <w:szCs w:val="21"/>
        </w:rPr>
      </w:pPr>
      <w:r>
        <w:rPr>
          <w:rFonts w:hint="eastAsia" w:ascii="Times New Roman" w:hAnsi="Times New Roman"/>
          <w:color w:val="auto"/>
          <w:szCs w:val="21"/>
        </w:rPr>
        <w:t xml:space="preserve">2.使用地点：江苏省苏州环境监测中心分析测试实验室</w:t>
      </w:r>
      <w:r/>
    </w:p>
    <w:p>
      <w:pPr>
        <w:pStyle w:val="830"/>
        <w:ind w:firstLine="422"/>
        <w:rPr>
          <w:b w:val="0"/>
          <w:bCs/>
          <w:color w:val="auto"/>
          <w:sz w:val="21"/>
          <w:szCs w:val="21"/>
        </w:rPr>
      </w:pPr>
      <w:r>
        <w:rPr>
          <w:rFonts w:hint="eastAsia"/>
          <w:b w:val="0"/>
          <w:bCs/>
          <w:color w:val="auto"/>
          <w:sz w:val="21"/>
          <w:szCs w:val="21"/>
        </w:rPr>
        <w:t xml:space="preserve">3.质量技术要求：</w:t>
      </w:r>
      <w:r/>
    </w:p>
    <w:p>
      <w:pPr>
        <w:ind w:firstLine="420"/>
        <w:spacing w:line="360" w:lineRule="auto"/>
        <w:tabs>
          <w:tab w:val="left" w:pos="420" w:leader="none"/>
          <w:tab w:val="left" w:pos="540" w:leader="none"/>
        </w:tabs>
        <w:rPr>
          <w:rFonts w:hint="eastAsia" w:ascii="Times New Roman" w:hAnsi="Times New Roman"/>
          <w:color w:val="auto"/>
          <w:szCs w:val="21"/>
        </w:rPr>
      </w:pPr>
      <w:r>
        <w:rPr>
          <w:rFonts w:hint="eastAsia" w:ascii="Times New Roman" w:hAnsi="Times New Roman"/>
          <w:color w:val="auto"/>
          <w:szCs w:val="21"/>
        </w:rPr>
        <w:t xml:space="preserve">（1）供应商提供的货物及配件须均为按国家规格条例生产的合格正规产品、符合设计规范要求。所有响应产品的生产、制造、安装等各项技术标准应当符合国家（强制性）标准、各项规范要求；国家没有相应标准、规范的，可使用行业标准、规定；非标产品按采购文件约定的技术要求和规范。</w:t>
      </w:r>
      <w:r/>
    </w:p>
    <w:p>
      <w:pPr>
        <w:ind w:firstLine="420"/>
        <w:spacing w:line="360" w:lineRule="auto"/>
        <w:tabs>
          <w:tab w:val="left" w:pos="420" w:leader="none"/>
          <w:tab w:val="left" w:pos="540" w:leader="none"/>
        </w:tabs>
        <w:rPr>
          <w:rFonts w:hint="eastAsia" w:ascii="Times New Roman" w:hAnsi="Times New Roman"/>
          <w:color w:val="auto"/>
          <w:szCs w:val="21"/>
        </w:rPr>
      </w:pPr>
      <w:r>
        <w:rPr>
          <w:rFonts w:hint="eastAsia" w:ascii="Times New Roman" w:hAnsi="Times New Roman"/>
          <w:color w:val="auto"/>
          <w:szCs w:val="21"/>
        </w:rPr>
        <w:t xml:space="preserve">（2）供应商应严格按照标书的有关规定提供合格商品，均应是原装商品，保证货物为全新、未使用的原装正品；除有特殊要求的外，其余均为标准配置；货物上均有合格证，包括品牌的有关标志。</w:t>
      </w:r>
      <w:r/>
    </w:p>
    <w:p>
      <w:pPr>
        <w:ind w:firstLine="420"/>
        <w:spacing w:line="360" w:lineRule="auto"/>
        <w:tabs>
          <w:tab w:val="left" w:pos="420" w:leader="none"/>
          <w:tab w:val="left" w:pos="540" w:leader="none"/>
        </w:tabs>
        <w:rPr>
          <w:rFonts w:hint="eastAsia" w:ascii="Times New Roman" w:hAnsi="Times New Roman"/>
          <w:color w:val="auto"/>
          <w:szCs w:val="21"/>
        </w:rPr>
      </w:pPr>
      <w:r>
        <w:rPr>
          <w:rFonts w:hint="eastAsia" w:ascii="Times New Roman" w:hAnsi="Times New Roman"/>
          <w:color w:val="auto"/>
          <w:szCs w:val="21"/>
        </w:rPr>
        <w:t xml:space="preserve">（3）供应商应能保证所提供货物涉及到的知识产权是合法取得，并享有完整的知识产权，不会因为需方的使用而被责令停止使用、追偿或要求赔偿损失，如出现此情况，一切经济和法律责任均由供方承担。如出现质量问题或系假冒伪劣产品，供应商负责包退、包换，发生的费用由供应商负责。</w:t>
      </w:r>
      <w:r/>
    </w:p>
    <w:p>
      <w:pPr>
        <w:ind w:firstLine="420"/>
        <w:spacing w:line="360" w:lineRule="auto"/>
        <w:tabs>
          <w:tab w:val="left" w:pos="420" w:leader="none"/>
          <w:tab w:val="left" w:pos="540" w:leader="none"/>
        </w:tabs>
        <w:rPr>
          <w:rFonts w:hint="eastAsia" w:ascii="Times New Roman" w:hAnsi="Times New Roman"/>
          <w:color w:val="auto"/>
          <w:szCs w:val="21"/>
        </w:rPr>
      </w:pPr>
      <w:r>
        <w:rPr>
          <w:rFonts w:hint="eastAsia" w:ascii="Times New Roman" w:hAnsi="Times New Roman"/>
          <w:color w:val="auto"/>
          <w:szCs w:val="21"/>
        </w:rPr>
        <w:t xml:space="preserve">（4）供方提供的产品若存在质量问题，导致在今后使用过程中造成供需双方、使用人或第三方人身伤亡或财产损失的，供方承担由此产生的全部责任。</w:t>
      </w:r>
      <w:r/>
    </w:p>
    <w:p>
      <w:pPr>
        <w:ind w:firstLine="420"/>
        <w:spacing w:line="360" w:lineRule="auto"/>
        <w:tabs>
          <w:tab w:val="left" w:pos="420" w:leader="none"/>
          <w:tab w:val="left" w:pos="540" w:leader="none"/>
        </w:tabs>
        <w:rPr>
          <w:rFonts w:hint="eastAsia" w:ascii="Times New Roman" w:hAnsi="Times New Roman"/>
          <w:color w:val="auto"/>
          <w:szCs w:val="21"/>
        </w:rPr>
      </w:pPr>
      <w:r>
        <w:rPr>
          <w:rFonts w:hint="eastAsia" w:ascii="Times New Roman" w:hAnsi="Times New Roman"/>
          <w:color w:val="auto"/>
          <w:szCs w:val="21"/>
        </w:rPr>
        <w:t xml:space="preserve"> 4.质保期、售后服务标准要求：</w:t>
      </w:r>
      <w:r/>
    </w:p>
    <w:p>
      <w:pPr>
        <w:ind w:firstLine="420"/>
        <w:spacing w:line="360" w:lineRule="auto"/>
        <w:tabs>
          <w:tab w:val="left" w:pos="420" w:leader="none"/>
          <w:tab w:val="left" w:pos="540" w:leader="none"/>
        </w:tabs>
        <w:rPr>
          <w:rFonts w:hint="eastAsia" w:ascii="Times New Roman" w:hAnsi="Times New Roman"/>
          <w:color w:val="auto"/>
          <w:szCs w:val="21"/>
        </w:rPr>
      </w:pPr>
      <w:r>
        <w:rPr>
          <w:rFonts w:hint="eastAsia" w:ascii="Times New Roman" w:hAnsi="Times New Roman"/>
          <w:color w:val="auto"/>
          <w:szCs w:val="21"/>
        </w:rPr>
        <w:t xml:space="preserve">（1）质保期：本项目整体免费质量保证期要求不低于壹年。免费质量保证期待所有产品交付经采购使用部门整体确认验收合格之日起算。一旦发生质量问题，供应商保证在接到通知工作日的2小时内到现场进行更换或退货，费用由供应商负责，如供应商在接到通知工作日的8小时内没有答复或处理问题，则视为供应商承认质量问题并承担由此而发生的一切费用。质保期内产品的一切质量问题，更换及产品本身质量原因造成的所有经济损失应全部由供应商自行负责。供应商应提供免费上门服务，以及货物生产厂家承诺提供高于此标准或其它额外另行附加的售后服务内容。</w:t>
      </w:r>
      <w:r/>
    </w:p>
    <w:p>
      <w:pPr>
        <w:ind w:firstLine="420"/>
        <w:spacing w:line="360" w:lineRule="auto"/>
        <w:tabs>
          <w:tab w:val="left" w:pos="420" w:leader="none"/>
          <w:tab w:val="left" w:pos="540" w:leader="none"/>
        </w:tabs>
        <w:rPr>
          <w:rFonts w:hint="eastAsia" w:ascii="Times New Roman" w:hAnsi="Times New Roman"/>
          <w:color w:val="auto"/>
          <w:szCs w:val="21"/>
          <w:highlight w:val="none"/>
        </w:rPr>
      </w:pPr>
      <w:r>
        <w:rPr>
          <w:rFonts w:hint="eastAsia" w:ascii="Times New Roman" w:hAnsi="Times New Roman"/>
          <w:color w:val="auto"/>
          <w:szCs w:val="21"/>
          <w:highlight w:val="none"/>
        </w:rPr>
        <w:t xml:space="preserve">（2）所有耗材</w:t>
      </w:r>
      <w:r>
        <w:rPr>
          <w:rFonts w:hint="eastAsia" w:ascii="宋体" w:hAnsi="宋体" w:cs="宋体"/>
          <w:bCs/>
          <w:color w:val="auto"/>
          <w:szCs w:val="21"/>
          <w:highlight w:val="none"/>
          <w:lang w:val="zh-CN"/>
        </w:rPr>
        <w:t xml:space="preserve">有效期</w:t>
      </w:r>
      <w:r>
        <w:rPr>
          <w:rFonts w:hint="eastAsia" w:ascii="宋体" w:hAnsi="宋体" w:cs="宋体"/>
          <w:bCs/>
          <w:color w:val="auto"/>
          <w:szCs w:val="21"/>
          <w:highlight w:val="none"/>
        </w:rPr>
        <w:t xml:space="preserve">自供货验收合格之日起有效期</w:t>
      </w:r>
      <w:r>
        <w:rPr>
          <w:rFonts w:hint="eastAsia" w:ascii="宋体" w:hAnsi="宋体" w:cs="宋体"/>
          <w:bCs/>
          <w:color w:val="auto"/>
          <w:szCs w:val="21"/>
          <w:highlight w:val="none"/>
          <w:lang w:val="zh-CN"/>
        </w:rPr>
        <w:t xml:space="preserve">至少半年以上。</w:t>
      </w:r>
      <w:r/>
    </w:p>
    <w:p>
      <w:pPr>
        <w:ind w:firstLine="420"/>
        <w:spacing w:line="360" w:lineRule="auto"/>
        <w:tabs>
          <w:tab w:val="left" w:pos="420" w:leader="none"/>
          <w:tab w:val="left" w:pos="540" w:leader="none"/>
        </w:tabs>
        <w:rPr>
          <w:rFonts w:hint="eastAsia" w:ascii="Times New Roman" w:hAnsi="Times New Roman"/>
          <w:color w:val="auto"/>
          <w:szCs w:val="21"/>
        </w:rPr>
      </w:pPr>
      <w:r>
        <w:rPr>
          <w:rFonts w:hint="eastAsia" w:ascii="Times New Roman" w:hAnsi="Times New Roman"/>
          <w:color w:val="auto"/>
          <w:szCs w:val="21"/>
        </w:rPr>
        <w:t xml:space="preserve">5.包装和运输要求：</w:t>
      </w:r>
      <w:r/>
    </w:p>
    <w:p>
      <w:pPr>
        <w:ind w:firstLine="420"/>
        <w:spacing w:line="360" w:lineRule="auto"/>
        <w:tabs>
          <w:tab w:val="left" w:pos="420" w:leader="none"/>
          <w:tab w:val="left" w:pos="540" w:leader="none"/>
        </w:tabs>
        <w:rPr>
          <w:rFonts w:hint="eastAsia" w:ascii="Times New Roman" w:hAnsi="Times New Roman"/>
          <w:color w:val="auto"/>
          <w:szCs w:val="21"/>
        </w:rPr>
      </w:pPr>
      <w:r>
        <w:rPr>
          <w:rFonts w:hint="eastAsia" w:ascii="Times New Roman" w:hAnsi="Times New Roman"/>
          <w:color w:val="auto"/>
          <w:szCs w:val="21"/>
        </w:rPr>
        <w:t xml:space="preserve">（1）包装要求：包装材料应具有防水、防压、防撞等特性，应符合国家相关标准。外包装应体现货物名称、规格型号、生产日期、保质期等相关信息。其中易制毒、易制爆及危险化学品等特殊产品包装应按照相关规定执行。</w:t>
      </w:r>
      <w:r/>
    </w:p>
    <w:p>
      <w:pPr>
        <w:ind w:firstLine="420"/>
        <w:spacing w:line="360" w:lineRule="auto"/>
        <w:tabs>
          <w:tab w:val="left" w:pos="420" w:leader="none"/>
          <w:tab w:val="left" w:pos="540" w:leader="none"/>
        </w:tabs>
        <w:rPr>
          <w:rFonts w:hint="eastAsia" w:ascii="Times New Roman" w:hAnsi="Times New Roman"/>
          <w:color w:val="auto"/>
          <w:szCs w:val="21"/>
        </w:rPr>
      </w:pPr>
      <w:r>
        <w:rPr>
          <w:rFonts w:hint="eastAsia" w:ascii="Times New Roman" w:hAnsi="Times New Roman"/>
          <w:color w:val="auto"/>
          <w:szCs w:val="21"/>
        </w:rPr>
        <w:t xml:space="preserve">（2）运输要求：运输过程中需进行分类运输，不同性质的货物应该分别运输。同时，运输过程中需要注意防潮、防晒、防高温等问题，避免货物受到损坏。</w:t>
      </w:r>
      <w:r/>
    </w:p>
    <w:p>
      <w:pPr>
        <w:ind w:firstLine="420"/>
        <w:spacing w:line="360" w:lineRule="auto"/>
        <w:tabs>
          <w:tab w:val="left" w:pos="420" w:leader="none"/>
          <w:tab w:val="left" w:pos="540" w:leader="none"/>
        </w:tabs>
        <w:rPr>
          <w:rFonts w:ascii="Times New Roman" w:hAnsi="Times New Roman"/>
          <w:color w:val="auto"/>
          <w:szCs w:val="21"/>
          <w:highlight w:val="none"/>
        </w:rPr>
      </w:pPr>
      <w:r>
        <w:rPr>
          <w:rFonts w:hint="eastAsia" w:ascii="Times New Roman" w:hAnsi="Times New Roman"/>
          <w:color w:val="auto"/>
          <w:szCs w:val="21"/>
          <w:highlight w:val="none"/>
        </w:rPr>
        <w:t xml:space="preserve"> 6.交货及验收要求：</w:t>
      </w:r>
      <w:r/>
    </w:p>
    <w:p>
      <w:pPr>
        <w:ind w:firstLine="420"/>
        <w:spacing w:line="360" w:lineRule="auto"/>
        <w:tabs>
          <w:tab w:val="left" w:pos="420" w:leader="none"/>
          <w:tab w:val="left" w:pos="540" w:leader="none"/>
        </w:tabs>
        <w:rPr>
          <w:rFonts w:ascii="Times New Roman" w:hAnsi="Times New Roman"/>
          <w:color w:val="auto"/>
          <w:szCs w:val="21"/>
          <w:highlight w:val="none"/>
        </w:rPr>
      </w:pPr>
      <w:r>
        <w:rPr>
          <w:rFonts w:hint="eastAsia" w:ascii="Times New Roman" w:hAnsi="Times New Roman"/>
          <w:color w:val="auto"/>
          <w:szCs w:val="21"/>
          <w:highlight w:val="none"/>
        </w:rPr>
        <w:t xml:space="preserve">（1）交货期：</w:t>
      </w:r>
      <w:r>
        <w:rPr>
          <w:rFonts w:hint="eastAsia"/>
          <w:color w:val="auto"/>
          <w:szCs w:val="21"/>
          <w:highlight w:val="none"/>
        </w:rPr>
        <w:t xml:space="preserve">分批次供货，合同签订生效后，采购单位提出供货清单，供应商于5工作日内供货完毕（实际以采购单位通知为准）。</w:t>
      </w:r>
      <w:r/>
    </w:p>
    <w:p>
      <w:pPr>
        <w:ind w:firstLine="420"/>
        <w:spacing w:line="360" w:lineRule="auto"/>
        <w:tabs>
          <w:tab w:val="left" w:pos="420" w:leader="none"/>
          <w:tab w:val="left" w:pos="540" w:leader="none"/>
        </w:tabs>
        <w:rPr>
          <w:rFonts w:ascii="Times New Roman" w:hAnsi="Times New Roman"/>
          <w:color w:val="auto"/>
          <w:szCs w:val="21"/>
        </w:rPr>
      </w:pPr>
      <w:r>
        <w:rPr>
          <w:rFonts w:hint="eastAsia" w:ascii="Times New Roman" w:hAnsi="Times New Roman"/>
          <w:color w:val="auto"/>
          <w:szCs w:val="21"/>
        </w:rPr>
        <w:t xml:space="preserve">（2）交货地点：江苏省苏州环境监测中心指定地点，产品需送达并搬至指定地点摆放整齐，待采购方清点数量，确认无误方可离开。</w:t>
      </w:r>
      <w:r/>
    </w:p>
    <w:p>
      <w:pPr>
        <w:ind w:firstLine="420"/>
        <w:spacing w:line="360" w:lineRule="auto"/>
        <w:tabs>
          <w:tab w:val="left" w:pos="420" w:leader="none"/>
          <w:tab w:val="left" w:pos="540" w:leader="none"/>
        </w:tabs>
        <w:rPr>
          <w:rFonts w:hint="eastAsia" w:ascii="Times New Roman" w:hAnsi="Times New Roman"/>
          <w:color w:val="auto"/>
          <w:szCs w:val="21"/>
        </w:rPr>
      </w:pPr>
      <w:r>
        <w:rPr>
          <w:rFonts w:hint="eastAsia" w:ascii="Times New Roman" w:hAnsi="Times New Roman"/>
          <w:color w:val="auto"/>
          <w:szCs w:val="21"/>
        </w:rPr>
        <w:t xml:space="preserve">（3）验收要求：</w:t>
      </w:r>
      <w:r/>
    </w:p>
    <w:p>
      <w:pPr>
        <w:ind w:firstLine="420"/>
        <w:spacing w:line="360" w:lineRule="auto"/>
        <w:tabs>
          <w:tab w:val="left" w:pos="420" w:leader="none"/>
          <w:tab w:val="left" w:pos="540" w:leader="none"/>
        </w:tabs>
        <w:rPr>
          <w:rFonts w:hint="eastAsia" w:ascii="Times New Roman" w:hAnsi="Times New Roman"/>
          <w:color w:val="auto"/>
          <w:szCs w:val="21"/>
        </w:rPr>
      </w:pPr>
      <w:r>
        <w:rPr>
          <w:rFonts w:hint="eastAsia" w:ascii="Times New Roman" w:hAnsi="Times New Roman"/>
          <w:color w:val="auto"/>
          <w:szCs w:val="21"/>
        </w:rPr>
        <w:t xml:space="preserve">1）货物验收地点即为到货地点。验收时，供需双方派员一起当场验货，如发现货物短缺、质次、损坏、产地和规格不符等问题，应作详细记录，由供方立即无条件为需方调换或补齐，同时由供方承担因此而产生的一切后果；</w:t>
      </w:r>
      <w:r/>
    </w:p>
    <w:p>
      <w:pPr>
        <w:ind w:firstLine="420"/>
        <w:spacing w:line="360" w:lineRule="auto"/>
        <w:tabs>
          <w:tab w:val="left" w:pos="420" w:leader="none"/>
          <w:tab w:val="left" w:pos="540" w:leader="none"/>
        </w:tabs>
        <w:rPr>
          <w:rFonts w:hint="eastAsia" w:ascii="Times New Roman" w:hAnsi="Times New Roman"/>
          <w:color w:val="auto"/>
          <w:szCs w:val="21"/>
        </w:rPr>
      </w:pPr>
      <w:r>
        <w:rPr>
          <w:rFonts w:hint="eastAsia" w:ascii="Times New Roman" w:hAnsi="Times New Roman"/>
          <w:color w:val="auto"/>
          <w:szCs w:val="21"/>
        </w:rPr>
        <w:t xml:space="preserve">2）验收标准：采购单位按国际和国家标准、生态环境部分析方法标准以及分析仪器的使用标准进行质量验收。供方应向需方提供详细的验收标准、验收手册。当双方对验收标准有争议时，可委托双方一致认可的国家相关权威检测中心进行检测，费用由责任方承担。</w:t>
      </w:r>
      <w:r/>
    </w:p>
    <w:p>
      <w:pPr>
        <w:ind w:firstLine="420"/>
        <w:spacing w:line="360" w:lineRule="auto"/>
        <w:tabs>
          <w:tab w:val="left" w:pos="420" w:leader="none"/>
          <w:tab w:val="left" w:pos="540" w:leader="none"/>
        </w:tabs>
        <w:rPr>
          <w:rFonts w:hint="eastAsia" w:ascii="Times New Roman" w:hAnsi="Times New Roman"/>
          <w:color w:val="auto"/>
          <w:szCs w:val="21"/>
        </w:rPr>
      </w:pPr>
      <w:r>
        <w:rPr>
          <w:rFonts w:hint="eastAsia" w:ascii="Times New Roman" w:hAnsi="Times New Roman"/>
          <w:color w:val="auto"/>
          <w:szCs w:val="21"/>
        </w:rPr>
        <w:t xml:space="preserve">3）如验收达不到规定要求，采购使用部门有权要求更换为符合要求的货物或拒绝付款，成交供应商若违约，采购单位将依法追究相应法律责任。</w:t>
      </w:r>
      <w:r/>
    </w:p>
    <w:p>
      <w:pPr>
        <w:ind w:firstLine="422"/>
        <w:spacing w:line="360" w:lineRule="auto"/>
        <w:tabs>
          <w:tab w:val="left" w:pos="420" w:leader="none"/>
        </w:tabs>
        <w:rPr>
          <w:rFonts w:ascii="宋体" w:hAnsi="宋体" w:cs="宋体"/>
          <w:color w:val="auto"/>
          <w:szCs w:val="21"/>
        </w:rPr>
      </w:pPr>
      <w:r>
        <w:rPr>
          <w:rFonts w:hint="eastAsia" w:ascii="宋体" w:hAnsi="宋体" w:cs="宋体"/>
          <w:b/>
          <w:bCs/>
          <w:color w:val="auto"/>
          <w:szCs w:val="21"/>
        </w:rPr>
        <w:t xml:space="preserve">五、综合说明</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1.投标单位应对所投项目的全部内容进行报价，只投其中部分内容者，其标书将被拒绝。</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投标报价：包括所投设备及其备品、备件和专用工具费用、税费及包装、运至最终目的地的运输、保险、安装、调试、检测验收、专利技术、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b/>
          <w:bCs/>
          <w:color w:val="auto"/>
          <w:szCs w:val="21"/>
        </w:rPr>
      </w:pPr>
      <w:r>
        <w:rPr>
          <w:rFonts w:hint="eastAsia" w:ascii="宋体" w:hAnsi="宋体" w:cs="宋体"/>
          <w:color w:val="auto"/>
          <w:szCs w:val="21"/>
        </w:rPr>
        <w:t xml:space="preserve">3.投标单位须在招标文件中提出的全部技术规格与要求做出相应的承诺，</w:t>
      </w:r>
      <w:r>
        <w:rPr>
          <w:rFonts w:hint="eastAsia" w:ascii="宋体" w:hAnsi="宋体" w:cs="宋体"/>
          <w:b/>
          <w:bCs/>
          <w:color w:val="auto"/>
          <w:szCs w:val="21"/>
        </w:rPr>
        <w:t xml:space="preserve">所投产品的技术参数须达到以上最低参数要求，投标文件中提供</w:t>
      </w:r>
      <w:r>
        <w:rPr>
          <w:rFonts w:hint="eastAsia" w:ascii="宋体" w:hAnsi="宋体" w:cs="宋体"/>
          <w:b/>
          <w:bCs/>
          <w:color w:val="auto"/>
          <w:szCs w:val="21"/>
          <w:lang w:val="zh-CN"/>
        </w:rPr>
        <w:t xml:space="preserve">投标产品技术对照表</w:t>
      </w:r>
      <w:r>
        <w:rPr>
          <w:rFonts w:hint="eastAsia" w:ascii="宋体" w:hAnsi="宋体" w:cs="宋体"/>
          <w:color w:val="auto"/>
          <w:szCs w:val="21"/>
          <w:lang w:val="zh-CN"/>
        </w:rPr>
        <w:t xml:space="preserve">，</w:t>
      </w:r>
      <w:r>
        <w:rPr>
          <w:rFonts w:hint="eastAsia" w:ascii="宋体" w:hAnsi="宋体" w:cs="宋体"/>
          <w:b/>
          <w:bCs/>
          <w:color w:val="auto"/>
          <w:szCs w:val="21"/>
        </w:rPr>
        <w:t xml:space="preserve">否则视为无效标。</w:t>
      </w:r>
      <w:r/>
    </w:p>
    <w:p>
      <w:pPr>
        <w:ind w:firstLine="420"/>
        <w:spacing w:line="360" w:lineRule="auto"/>
        <w:rPr>
          <w:rFonts w:ascii="宋体" w:hAnsi="宋体" w:cs="宋体"/>
          <w:color w:val="auto"/>
          <w:szCs w:val="21"/>
        </w:rPr>
      </w:pPr>
      <w:r>
        <w:rPr>
          <w:rFonts w:hint="eastAsia" w:ascii="宋体" w:hAnsi="宋体" w:cs="宋体"/>
          <w:color w:val="auto"/>
          <w:szCs w:val="21"/>
        </w:rPr>
        <w:t xml:space="preserve">4.知识产权：</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中标单位保证需方免除且供方承担由于采购单位在使用其投标的产品或其任何一部分时而引起第三方提出的侵犯专利权、商标权或工业设计权的起诉、行动、行政程序索赔、请求等以及需方为此而产生的损失和损害、费用和支出（包括律师费）。</w:t>
      </w:r>
      <w:r/>
    </w:p>
    <w:p>
      <w:pPr>
        <w:ind w:firstLine="420"/>
        <w:spacing w:line="360" w:lineRule="auto"/>
        <w:rPr>
          <w:rFonts w:ascii="宋体" w:hAnsi="宋体" w:cs="宋体"/>
          <w:color w:val="auto"/>
          <w:szCs w:val="21"/>
        </w:rPr>
      </w:pPr>
      <w:r>
        <w:rPr>
          <w:rFonts w:hint="eastAsia" w:ascii="宋体" w:hAnsi="宋体" w:cs="宋体"/>
          <w:color w:val="auto"/>
          <w:szCs w:val="21"/>
        </w:rPr>
        <w:t xml:space="preserve">5.货物保管：货物到达采购单位地址至验收合格期间，由中标单位负责保管，运输费、保险费、包装费、保管费等由中标单位承担。若因保管不当造成的质量问题，中标单位负责修理，同时相关费用由中标单位承担；货物经验收合格后即由采购单位负责保管。若因不能及时提供货物而造成延误的，相关部门有权依法进行处罚，且所产生的一切经济损失、后果和法律责任均由中标单位全部承担。</w:t>
      </w:r>
      <w:r/>
    </w:p>
    <w:p>
      <w:pPr>
        <w:ind w:firstLine="420"/>
        <w:spacing w:line="360" w:lineRule="auto"/>
        <w:rPr>
          <w:rFonts w:ascii="宋体" w:hAnsi="宋体" w:cs="宋体"/>
          <w:color w:val="auto"/>
          <w:szCs w:val="21"/>
        </w:rPr>
      </w:pPr>
      <w:r>
        <w:rPr>
          <w:rFonts w:hint="eastAsia" w:ascii="宋体" w:hAnsi="宋体" w:cs="宋体"/>
          <w:color w:val="auto"/>
          <w:szCs w:val="21"/>
        </w:rPr>
        <w:t xml:space="preserve">6.招标文件的组成，包括本文件及招标代理机构发出的所有书面补充通知，本招标文件涉及资料的知识产权属于采购单位及招标代理机构；投标期间及实施期间的有关文档资料，由采购单位保存和使用，其知识产权属于采购方所有；双方均不得透露给第三方。</w:t>
      </w:r>
      <w:r/>
    </w:p>
    <w:p>
      <w:pPr>
        <w:ind w:firstLine="420"/>
        <w:spacing w:line="360" w:lineRule="auto"/>
        <w:rPr>
          <w:rFonts w:ascii="宋体" w:hAnsi="宋体" w:cs="宋体"/>
          <w:color w:val="auto"/>
          <w:szCs w:val="21"/>
        </w:rPr>
      </w:pPr>
      <w:r>
        <w:rPr>
          <w:rFonts w:hint="eastAsia" w:ascii="宋体" w:hAnsi="宋体" w:cs="宋体"/>
          <w:color w:val="auto"/>
          <w:szCs w:val="21"/>
        </w:rPr>
        <w:t xml:space="preserve">7.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pStyle w:val="1037"/>
        <w:ind w:firstLine="420"/>
        <w:spacing w:line="360" w:lineRule="auto"/>
        <w:rPr>
          <w:rFonts w:hAnsi="宋体" w:cs="宋体"/>
          <w:color w:val="auto"/>
          <w:szCs w:val="21"/>
        </w:rPr>
      </w:pPr>
      <w:r>
        <w:rPr>
          <w:rFonts w:hAnsi="宋体" w:cs="宋体"/>
          <w:color w:val="auto"/>
          <w:szCs w:val="21"/>
        </w:rPr>
        <w:t xml:space="preserve">8</w:t>
      </w:r>
      <w:r>
        <w:rPr>
          <w:rFonts w:hint="eastAsia" w:hAnsi="宋体" w:cs="宋体"/>
          <w:color w:val="auto"/>
          <w:szCs w:val="21"/>
        </w:rPr>
        <w:t xml:space="preserve">.凡涉及招标文件的补充说明和修改，均以最后在苏州市政府采购网发布的更正公告为准。</w:t>
      </w:r>
      <w:r/>
    </w:p>
    <w:p>
      <w:pPr>
        <w:ind w:firstLine="422"/>
        <w:spacing w:line="360" w:lineRule="auto"/>
        <w:tabs>
          <w:tab w:val="left" w:pos="420" w:leader="none"/>
        </w:tabs>
        <w:rPr>
          <w:rFonts w:ascii="宋体" w:hAnsi="宋体" w:cs="宋体"/>
          <w:b/>
          <w:bCs/>
          <w:color w:val="auto"/>
          <w:szCs w:val="21"/>
        </w:rPr>
      </w:pPr>
      <w:r>
        <w:rPr>
          <w:rFonts w:hint="eastAsia" w:ascii="宋体" w:hAnsi="宋体" w:cs="宋体"/>
          <w:b/>
          <w:bCs/>
          <w:color w:val="auto"/>
          <w:szCs w:val="21"/>
        </w:rPr>
        <w:t xml:space="preserve">六、政府采购政策</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1.小、微企业</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2"/>
        <w:spacing w:line="360" w:lineRule="auto"/>
        <w:tabs>
          <w:tab w:val="left" w:pos="567" w:leader="none"/>
        </w:tabs>
        <w:rPr>
          <w:rFonts w:ascii="宋体" w:hAnsi="宋体" w:cs="宋体"/>
          <w:b/>
          <w:color w:val="auto"/>
          <w:szCs w:val="21"/>
        </w:rPr>
      </w:pPr>
      <w:r>
        <w:rPr>
          <w:rFonts w:hint="eastAsia" w:ascii="宋体" w:hAnsi="宋体" w:cs="宋体"/>
          <w:b/>
          <w:color w:val="auto"/>
          <w:szCs w:val="21"/>
        </w:rPr>
        <w:t xml:space="preserve">其中，供应商提供的货物既有中小企业制造货物，也有大型企业制造货物的，不享受中小企业扶持政策。</w:t>
      </w:r>
      <w:r/>
    </w:p>
    <w:p>
      <w:pPr>
        <w:ind w:firstLine="420"/>
        <w:spacing w:line="360" w:lineRule="auto"/>
        <w:tabs>
          <w:tab w:val="left" w:pos="420" w:leader="none"/>
          <w:tab w:val="left" w:pos="1260" w:leader="none"/>
          <w:tab w:val="left" w:pos="1440" w:leader="none"/>
        </w:tabs>
        <w:rPr>
          <w:rFonts w:ascii="宋体" w:hAnsi="宋体" w:cs="宋体"/>
          <w:b/>
          <w:color w:val="auto"/>
          <w:szCs w:val="21"/>
        </w:rPr>
      </w:pPr>
      <w:r>
        <w:rPr>
          <w:rFonts w:hint="eastAsia" w:ascii="宋体" w:hAnsi="宋体" w:cs="宋体"/>
          <w:color w:val="auto"/>
          <w:szCs w:val="21"/>
        </w:rPr>
        <w:t xml:space="preserve">根据《政府采购促进中小企业发展管理办法》（财库〔2020〕46号）及《中小企业划型标准规定》（工信部联企业〔2011〕300号），</w:t>
      </w:r>
      <w:r>
        <w:rPr>
          <w:rFonts w:hint="eastAsia" w:ascii="宋体" w:hAnsi="宋体" w:cs="宋体"/>
          <w:b/>
          <w:color w:val="auto"/>
          <w:szCs w:val="21"/>
        </w:rPr>
        <w:t xml:space="preserve">本采购标的对应的中小企业划分标准所属行业为：工业。</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2.残疾人福利性单位</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3.监狱企业</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4.绿色采购</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567" w:leader="none"/>
        </w:tabs>
        <w:rPr>
          <w:rFonts w:ascii="宋体" w:hAnsi="宋体" w:cs="宋体"/>
          <w:b/>
          <w:bCs/>
          <w:color w:val="auto"/>
          <w:szCs w:val="21"/>
        </w:rPr>
      </w:pPr>
      <w:r>
        <w:rPr>
          <w:rFonts w:hint="eastAsia" w:ascii="宋体" w:hAnsi="宋体" w:cs="宋体"/>
          <w:b/>
          <w:bCs/>
          <w:color w:val="auto"/>
          <w:szCs w:val="21"/>
        </w:rPr>
        <w:t xml:space="preserve">七、关于对参与供应商信用记录的政府采购要求</w:t>
      </w:r>
      <w:r/>
    </w:p>
    <w:p>
      <w:pPr>
        <w:ind w:firstLine="420"/>
        <w:spacing w:line="360" w:lineRule="auto"/>
        <w:tabs>
          <w:tab w:val="left" w:pos="567" w:leader="none"/>
        </w:tabs>
        <w:rPr>
          <w:rFonts w:ascii="宋体" w:hAnsi="宋体" w:cs="宋体"/>
          <w:b/>
          <w:color w:val="auto"/>
          <w:szCs w:val="21"/>
        </w:rPr>
      </w:pPr>
      <w:r>
        <w:rPr>
          <w:rFonts w:hint="eastAsia" w:ascii="宋体" w:hAnsi="宋体" w:cs="宋体"/>
          <w:color w:val="auto"/>
          <w:szCs w:val="21"/>
        </w:rPr>
        <w:t xml:space="preserve">1.采购代理机构会在接收投标文件截止时间后，登录信用中国网站（www.creditchina.gov.cn/）和中国政府采购网（www.ccgp.gov.cn/）查询供应商的信用记录，并将查询结果递交评标委员会。</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3.供应商若在经营活动中受到罚款的，请携带相关地方、部门对较大数额认定标准的证明材料，与投标文件一并提交。若无法提供，则可能承担投标无效等相应不利后果。</w:t>
      </w:r>
      <w:r/>
    </w:p>
    <w:p>
      <w:pPr>
        <w:ind w:firstLine="420"/>
        <w:spacing w:line="360" w:lineRule="auto"/>
        <w:tabs>
          <w:tab w:val="left" w:pos="567" w:leader="none"/>
        </w:tabs>
        <w:rPr>
          <w:rFonts w:ascii="宋体" w:hAnsi="宋体" w:cs="宋体"/>
          <w:color w:val="auto"/>
          <w:szCs w:val="21"/>
        </w:rPr>
      </w:pPr>
      <w:r>
        <w:rPr>
          <w:rFonts w:hint="eastAsia" w:ascii="宋体" w:hAnsi="宋体" w:cs="宋体"/>
          <w:color w:val="auto"/>
          <w:szCs w:val="21"/>
        </w:rPr>
        <w:t xml:space="preserve">4.对存在失信信息的供应商，由失信供应商进行确认。同时，采购代理机构工作人员应根据评标委员会确认的失信信息，登陆到相关来源网站页面进行复核并打印，作为证据留存。</w:t>
      </w:r>
      <w:r/>
    </w:p>
    <w:p>
      <w:pPr>
        <w:ind w:firstLine="422"/>
        <w:spacing w:line="360" w:lineRule="auto"/>
        <w:rPr>
          <w:b/>
          <w:bCs/>
          <w:color w:val="auto"/>
          <w:szCs w:val="21"/>
        </w:rPr>
      </w:pPr>
      <w:r>
        <w:rPr>
          <w:rFonts w:hint="eastAsia"/>
          <w:b/>
          <w:bCs/>
          <w:color w:val="auto"/>
          <w:szCs w:val="21"/>
        </w:rPr>
        <w:t xml:space="preserve">八、有关该采购活动的澄清、修正及成交信息亦在苏州市政府采购网、江苏政府采购网上发布，请定期关注。</w:t>
      </w:r>
      <w:r/>
    </w:p>
    <w:p>
      <w:pPr>
        <w:jc w:val="center"/>
        <w:pageBreakBefore/>
        <w:spacing w:line="480" w:lineRule="auto"/>
        <w:rPr>
          <w:rFonts w:ascii="宋体" w:hAnsi="宋体" w:cs="宋体"/>
          <w:b/>
          <w:bCs/>
          <w:color w:val="auto"/>
          <w:sz w:val="36"/>
        </w:rPr>
        <w:outlineLvl w:val="0"/>
      </w:pPr>
      <w:r>
        <w:rPr>
          <w:rFonts w:hint="eastAsia" w:ascii="宋体" w:hAnsi="宋体" w:cs="宋体"/>
          <w:b/>
          <w:bCs/>
          <w:color w:val="auto"/>
          <w:sz w:val="36"/>
          <w:szCs w:val="36"/>
        </w:rPr>
        <w:t xml:space="preserve">第五章  评标方法与评标标准</w:t>
      </w:r>
      <w:r/>
    </w:p>
    <w:p>
      <w:pPr>
        <w:ind w:firstLine="422"/>
        <w:spacing w:line="360" w:lineRule="auto"/>
        <w:rPr>
          <w:rFonts w:hint="eastAsia" w:ascii="宋体" w:hAnsi="宋体" w:cs="宋体"/>
          <w:b/>
          <w:color w:val="auto"/>
          <w:szCs w:val="21"/>
        </w:rPr>
        <w:outlineLvl w:val="0"/>
      </w:pPr>
      <w:r>
        <w:rPr>
          <w:rFonts w:hint="eastAsia" w:ascii="宋体" w:hAnsi="宋体" w:cs="宋体"/>
          <w:b/>
          <w:color w:val="auto"/>
          <w:szCs w:val="21"/>
        </w:rPr>
        <w:t xml:space="preserve">一、评分办法</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1.评标办法采用</w:t>
      </w:r>
      <w:r>
        <w:rPr>
          <w:rFonts w:hint="eastAsia" w:ascii="宋体" w:hAnsi="宋体" w:cs="宋体"/>
          <w:b/>
          <w:color w:val="auto"/>
          <w:szCs w:val="21"/>
        </w:rPr>
        <w:t xml:space="preserve">综合评分法</w:t>
      </w:r>
      <w:r>
        <w:rPr>
          <w:rFonts w:hint="eastAsia" w:ascii="宋体" w:hAnsi="宋体" w:cs="宋体"/>
          <w:color w:val="auto"/>
          <w:szCs w:val="21"/>
        </w:rPr>
        <w:t xml:space="preserve">。投标文件满足招标文件全部实质性要求，按照评审得分由高到低顺序推荐3名中标候选供应商。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hint="eastAsia" w:ascii="宋体" w:hAnsi="宋体" w:cs="宋体"/>
          <w:b/>
          <w:color w:val="auto"/>
          <w:szCs w:val="21"/>
        </w:rPr>
      </w:pPr>
      <w:r>
        <w:rPr>
          <w:rFonts w:hint="eastAsia" w:ascii="宋体" w:hAnsi="宋体" w:cs="宋体"/>
          <w:color w:val="auto"/>
          <w:szCs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cs="宋体"/>
          <w:b/>
          <w:color w:val="auto"/>
          <w:szCs w:val="21"/>
        </w:rPr>
        <w:t xml:space="preserve">非单一产品采购项目，多家投标人提供的核心产品品牌相同的，按照此规定处理。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5.针对中小型企业、残疾人福利企业和监狱企业的评审：</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p>
    <w:p>
      <w:pPr>
        <w:ind w:firstLine="420"/>
        <w:spacing w:line="360" w:lineRule="auto"/>
        <w:rPr>
          <w:rFonts w:hint="eastAsia" w:ascii="宋体" w:hAnsi="宋体" w:cs="宋体"/>
          <w:bCs/>
          <w:color w:val="auto"/>
          <w:szCs w:val="21"/>
        </w:rPr>
      </w:pPr>
      <w:r>
        <w:rPr>
          <w:rFonts w:hint="eastAsia" w:ascii="宋体" w:hAnsi="宋体" w:cs="宋体"/>
          <w:b/>
          <w:bCs/>
          <w:color w:val="auto"/>
          <w:szCs w:val="21"/>
        </w:rPr>
        <w:t xml:space="preserve">本项目属于</w:t>
      </w:r>
      <w:r>
        <w:rPr>
          <w:rFonts w:hint="eastAsia" w:ascii="宋体" w:hAnsi="宋体" w:cs="宋体"/>
          <w:b/>
          <w:bCs/>
          <w:color w:val="auto"/>
          <w:szCs w:val="21"/>
          <w:u w:val="single"/>
        </w:rPr>
        <w:t xml:space="preserve">非预留份额专门面向中小企业采购</w:t>
      </w:r>
      <w:r>
        <w:rPr>
          <w:rFonts w:hint="eastAsia" w:ascii="宋体" w:hAnsi="宋体" w:cs="宋体"/>
          <w:color w:val="auto"/>
          <w:szCs w:val="21"/>
        </w:rPr>
        <w:t xml:space="preserve">。如供应商所提供的</w:t>
      </w:r>
      <w:r>
        <w:rPr>
          <w:rFonts w:hint="eastAsia" w:ascii="宋体" w:hAnsi="宋体" w:cs="宋体"/>
          <w:b/>
          <w:bCs/>
          <w:color w:val="auto"/>
          <w:szCs w:val="21"/>
          <w:shd w:val="clear" w:color="ffffff" w:fill="d9d9d9"/>
        </w:rPr>
        <w:t xml:space="preserve">全部</w:t>
      </w:r>
      <w:r>
        <w:rPr>
          <w:rFonts w:hint="eastAsia" w:ascii="宋体" w:hAnsi="宋体" w:cs="宋体"/>
          <w:b/>
          <w:bCs/>
          <w:color w:val="auto"/>
          <w:szCs w:val="21"/>
        </w:rPr>
        <w:t xml:space="preserve">货物的制造商</w:t>
      </w:r>
      <w:r>
        <w:rPr>
          <w:rFonts w:hint="eastAsia" w:ascii="宋体" w:hAnsi="宋体" w:cs="宋体"/>
          <w:color w:val="auto"/>
          <w:szCs w:val="21"/>
        </w:rPr>
        <w:t xml:space="preserve">属于小微企业，对其报价给予20％的扣除，用扣除后的价格参与评审。如扣除后的价格为最低价的，则作为评标基准价，中标金额则以实际投标报价为准。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注：</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①填报“中小企业声明函”需严格按“工信部联企业〔2011〕300号通知中的《中小企业划型标准规定》进行。</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②若供应商提供的声明函或认定证明为虚假材料，按“政府采购法”相关规定处理并报请政府监管部门给予行政处罚。</w:t>
      </w:r>
      <w:r/>
    </w:p>
    <w:p>
      <w:pPr>
        <w:ind w:firstLine="420"/>
        <w:spacing w:line="360" w:lineRule="auto"/>
        <w:tabs>
          <w:tab w:val="left" w:pos="420" w:leader="none"/>
          <w:tab w:val="left" w:pos="540" w:leader="none"/>
        </w:tabs>
        <w:rPr>
          <w:rFonts w:hint="eastAsia" w:ascii="Times New Roman" w:hAnsi="Times New Roman"/>
          <w:color w:val="auto"/>
        </w:rPr>
      </w:pPr>
      <w:r>
        <w:rPr>
          <w:rFonts w:hint="eastAsia"/>
          <w:color w:val="auto"/>
        </w:rPr>
        <w:t xml:space="preserve">6</w:t>
      </w:r>
      <w:r>
        <w:rPr>
          <w:rFonts w:hint="eastAsia" w:ascii="Times New Roman" w:hAnsi="Times New Roman"/>
          <w:color w:val="auto"/>
        </w:rPr>
        <w:t xml:space="preserve">.根据苏财购〔2025〕62号文件要求，关于推动解决政府采购异常低价问题相关工作的通知，对异常低价响应进行审查：</w:t>
      </w:r>
      <w:r/>
    </w:p>
    <w:p>
      <w:pPr>
        <w:ind w:firstLine="420"/>
        <w:spacing w:line="360" w:lineRule="auto"/>
        <w:tabs>
          <w:tab w:val="left" w:pos="420" w:leader="none"/>
          <w:tab w:val="left" w:pos="540" w:leader="none"/>
        </w:tabs>
        <w:rPr>
          <w:rFonts w:hint="eastAsia" w:ascii="Times New Roman" w:hAnsi="Times New Roman"/>
          <w:color w:val="auto"/>
        </w:rPr>
      </w:pPr>
      <w:r>
        <w:rPr>
          <w:rFonts w:hint="eastAsia" w:ascii="Times New Roman" w:hAnsi="Times New Roman"/>
          <w:color w:val="auto"/>
        </w:rPr>
        <w:t xml:space="preserve">①评审过程中出现下列情形之一的，评审委员会应当启动异常低价响应审查程序：</w:t>
      </w:r>
      <w:r/>
    </w:p>
    <w:p>
      <w:pPr>
        <w:ind w:firstLine="420"/>
        <w:spacing w:line="360" w:lineRule="auto"/>
        <w:tabs>
          <w:tab w:val="left" w:pos="420" w:leader="none"/>
          <w:tab w:val="left" w:pos="540" w:leader="none"/>
        </w:tabs>
        <w:rPr>
          <w:rFonts w:hint="eastAsia" w:ascii="Times New Roman" w:hAnsi="Times New Roman"/>
          <w:color w:val="auto"/>
        </w:rPr>
      </w:pPr>
      <w:r>
        <w:rPr>
          <w:rFonts w:hint="eastAsia" w:ascii="Times New Roman" w:hAnsi="Times New Roman"/>
          <w:color w:val="auto"/>
        </w:rPr>
        <w:t xml:space="preserve">A.响应报价低于采购项目预算 50%的，即响应报价&lt;采购项目预算 ×50%；</w:t>
      </w:r>
      <w:r/>
    </w:p>
    <w:p>
      <w:pPr>
        <w:ind w:firstLine="420"/>
        <w:spacing w:line="360" w:lineRule="auto"/>
        <w:tabs>
          <w:tab w:val="left" w:pos="420" w:leader="none"/>
          <w:tab w:val="left" w:pos="540" w:leader="none"/>
        </w:tabs>
        <w:rPr>
          <w:rFonts w:hint="eastAsia" w:ascii="Times New Roman" w:hAnsi="Times New Roman"/>
          <w:color w:val="auto"/>
        </w:rPr>
      </w:pPr>
      <w:r>
        <w:rPr>
          <w:rFonts w:hint="eastAsia" w:ascii="Times New Roman" w:hAnsi="Times New Roman"/>
          <w:color w:val="auto"/>
        </w:rPr>
        <w:t xml:space="preserve">B.响应报价低于采购项目最高限价45% 的，即响应报价&lt;采购项目最高限价 ×45%；</w:t>
      </w:r>
      <w:r/>
    </w:p>
    <w:p>
      <w:pPr>
        <w:ind w:firstLine="420"/>
        <w:spacing w:line="360" w:lineRule="auto"/>
        <w:tabs>
          <w:tab w:val="left" w:pos="420" w:leader="none"/>
          <w:tab w:val="left" w:pos="540" w:leader="none"/>
        </w:tabs>
        <w:rPr>
          <w:rFonts w:hint="eastAsia" w:ascii="Times New Roman" w:hAnsi="Times New Roman"/>
          <w:color w:val="auto"/>
        </w:rPr>
      </w:pPr>
      <w:r>
        <w:rPr>
          <w:rFonts w:hint="eastAsia" w:ascii="Times New Roman" w:hAnsi="Times New Roman"/>
          <w:color w:val="auto"/>
        </w:rPr>
        <w:t xml:space="preserve">C.评审委员会认定的供应商报价过低、有可能影响产品质量或者不能诚信履约的其他情形。</w:t>
      </w:r>
      <w:r/>
    </w:p>
    <w:p>
      <w:pPr>
        <w:ind w:firstLine="420"/>
        <w:spacing w:line="360" w:lineRule="auto"/>
        <w:rPr>
          <w:rFonts w:hint="eastAsia" w:ascii="宋体" w:hAnsi="宋体" w:cs="宋体"/>
          <w:color w:val="auto"/>
          <w:szCs w:val="21"/>
        </w:rPr>
      </w:pPr>
      <w:r>
        <w:rPr>
          <w:rFonts w:hint="eastAsia" w:ascii="Times New Roman" w:hAnsi="Times New Roman"/>
          <w:color w:val="auto"/>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360" w:lineRule="auto"/>
        <w:rPr>
          <w:rFonts w:hint="eastAsia" w:ascii="宋体" w:hAnsi="宋体" w:cs="宋体"/>
          <w:b/>
          <w:bCs/>
          <w:color w:val="auto"/>
          <w:szCs w:val="21"/>
        </w:rPr>
      </w:pPr>
      <w:r>
        <w:rPr>
          <w:rFonts w:hint="eastAsia" w:ascii="宋体" w:hAnsi="宋体" w:cs="宋体"/>
          <w:color w:val="auto"/>
          <w:szCs w:val="21"/>
        </w:rPr>
        <w:t xml:space="preserve"> </w:t>
      </w:r>
      <w:r>
        <w:rPr>
          <w:rFonts w:hint="eastAsia" w:ascii="宋体" w:hAnsi="宋体" w:cs="宋体"/>
          <w:b/>
          <w:color w:val="auto"/>
          <w:szCs w:val="21"/>
        </w:rPr>
        <w:t xml:space="preserve">二、评分标准：</w:t>
      </w:r>
      <w:r/>
    </w:p>
    <w:p>
      <w:pPr>
        <w:spacing w:line="360" w:lineRule="auto"/>
        <w:rPr>
          <w:rFonts w:hint="eastAsia" w:ascii="宋体" w:hAnsi="宋体" w:cs="宋体"/>
          <w:b/>
          <w:bCs/>
          <w:color w:val="auto"/>
          <w:szCs w:val="21"/>
          <w:highlight w:val="yellow"/>
          <w:lang w:val="zh-CN"/>
        </w:rPr>
      </w:pPr>
      <w:r>
        <w:rPr>
          <w:rFonts w:hint="eastAsia" w:ascii="宋体" w:hAnsi="宋体" w:cs="宋体"/>
          <w:b/>
          <w:bCs/>
          <w:color w:val="auto"/>
          <w:szCs w:val="21"/>
          <w:highlight w:val="yellow"/>
          <w:lang w:val="zh-CN"/>
        </w:rPr>
        <w:t xml:space="preserve">（一）价格分（</w:t>
      </w:r>
      <w:r>
        <w:rPr>
          <w:rFonts w:hint="eastAsia" w:ascii="宋体" w:hAnsi="宋体" w:cs="宋体"/>
          <w:b/>
          <w:bCs/>
          <w:color w:val="auto"/>
          <w:szCs w:val="21"/>
          <w:highlight w:val="yellow"/>
        </w:rPr>
        <w:t xml:space="preserve">50</w:t>
      </w:r>
      <w:r>
        <w:rPr>
          <w:rFonts w:hint="eastAsia" w:ascii="宋体" w:hAnsi="宋体" w:cs="宋体"/>
          <w:b/>
          <w:bCs/>
          <w:color w:val="auto"/>
          <w:szCs w:val="21"/>
          <w:highlight w:val="yellow"/>
          <w:lang w:val="zh-CN"/>
        </w:rPr>
        <w:t xml:space="preserve">分）</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第一步：</w:t>
      </w:r>
      <w:r>
        <w:rPr>
          <w:rFonts w:hint="eastAsia" w:ascii="宋体" w:hAnsi="宋体" w:cs="宋体"/>
          <w:color w:val="auto"/>
          <w:szCs w:val="21"/>
          <w:highlight w:val="none"/>
          <w:lang w:bidi="ar"/>
        </w:rPr>
        <w:t xml:space="preserve">投标报价低于或等于最高限价的，为有效投标报价。超最高限价的投标报价为无效投标报价。无效投标报价的响应文件不进行评审，也不得标。</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第二步：</w:t>
      </w:r>
      <w:r>
        <w:rPr>
          <w:rFonts w:hint="eastAsia" w:ascii="宋体" w:hAnsi="宋体" w:cs="宋体"/>
          <w:color w:val="auto"/>
          <w:szCs w:val="21"/>
          <w:highlight w:val="none"/>
          <w:lang w:bidi="ar"/>
        </w:rPr>
        <w:t xml:space="preserve">在所有有效投标报价中满足采购文件要求，且投标价格最低的投标报价为评标基准价，其价格分为满分。其他响应单位的价格分按照下列公式计算（计算结果四舍五入保留两位小数）。</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投标报价得分＝（评标基准价/投标报价）×</w:t>
      </w:r>
      <w:r>
        <w:rPr>
          <w:rFonts w:hint="eastAsia" w:ascii="宋体" w:hAnsi="宋体" w:cs="宋体"/>
          <w:bCs/>
          <w:color w:val="auto"/>
          <w:szCs w:val="21"/>
          <w:highlight w:val="none"/>
        </w:rPr>
        <w:t xml:space="preserve">50</w:t>
      </w:r>
      <w:r>
        <w:rPr>
          <w:rFonts w:hint="eastAsia" w:ascii="宋体" w:hAnsi="宋体" w:cs="宋体"/>
          <w:bCs/>
          <w:color w:val="auto"/>
          <w:szCs w:val="21"/>
          <w:highlight w:val="none"/>
          <w:lang w:val="zh-CN"/>
        </w:rPr>
        <w:t xml:space="preserve">％×100</w:t>
      </w:r>
      <w:r/>
    </w:p>
    <w:p>
      <w:pPr>
        <w:spacing w:line="360" w:lineRule="auto"/>
        <w:tabs>
          <w:tab w:val="left" w:pos="567" w:leader="none"/>
        </w:tabs>
        <w:rPr>
          <w:rFonts w:hint="eastAsia" w:ascii="宋体" w:hAnsi="宋体" w:cs="宋体"/>
          <w:b/>
          <w:color w:val="auto"/>
          <w:szCs w:val="21"/>
          <w:highlight w:val="none"/>
        </w:rPr>
      </w:pPr>
      <w:r>
        <w:rPr>
          <w:rFonts w:hint="eastAsia" w:ascii="宋体" w:hAnsi="宋体" w:cs="宋体"/>
          <w:b/>
          <w:bCs/>
          <w:color w:val="auto"/>
          <w:szCs w:val="21"/>
          <w:highlight w:val="none"/>
        </w:rPr>
        <w:t xml:space="preserve">（二）</w:t>
      </w:r>
      <w:r>
        <w:rPr>
          <w:rFonts w:hint="eastAsia" w:ascii="宋体" w:hAnsi="宋体" w:cs="宋体"/>
          <w:b/>
          <w:color w:val="auto"/>
          <w:szCs w:val="21"/>
          <w:highlight w:val="none"/>
        </w:rPr>
        <w:t xml:space="preserve">服务实施方案（35分）</w:t>
      </w:r>
      <w:r/>
    </w:p>
    <w:p>
      <w:pPr>
        <w:ind w:firstLine="420"/>
        <w:spacing w:line="360" w:lineRule="auto"/>
        <w:rPr>
          <w:rFonts w:hint="eastAsia" w:ascii="宋体" w:hAnsi="宋体" w:cs="宋体"/>
          <w:bCs/>
          <w:color w:val="auto"/>
          <w:szCs w:val="21"/>
          <w:lang w:val="zh-CN"/>
        </w:rPr>
      </w:pPr>
      <w:r>
        <w:rPr>
          <w:rFonts w:hint="eastAsia" w:ascii="宋体" w:hAnsi="宋体" w:cs="宋体"/>
          <w:bCs/>
          <w:color w:val="auto"/>
          <w:szCs w:val="21"/>
          <w:lang w:val="zh-CN"/>
        </w:rPr>
        <w:t xml:space="preserve">1、采购需求响应时间（10分）：对响应即时性、准确性进行比较。</w:t>
      </w:r>
      <w:r/>
    </w:p>
    <w:p>
      <w:pPr>
        <w:ind w:firstLine="420"/>
        <w:spacing w:line="360" w:lineRule="auto"/>
        <w:rPr>
          <w:rFonts w:hint="eastAsia" w:ascii="宋体" w:hAnsi="宋体" w:cs="宋体"/>
          <w:bCs/>
          <w:color w:val="auto"/>
          <w:szCs w:val="21"/>
          <w:lang w:val="zh-CN"/>
        </w:rPr>
      </w:pPr>
      <w:r>
        <w:rPr>
          <w:rFonts w:hint="eastAsia" w:ascii="宋体" w:hAnsi="宋体" w:cs="宋体"/>
          <w:bCs/>
          <w:color w:val="auto"/>
          <w:szCs w:val="21"/>
          <w:lang w:val="zh-CN"/>
        </w:rPr>
        <w:t xml:space="preserve">承诺响应时间最及时、反馈准确的得10分，承诺响应时间比较及时合理得5分，承诺响应时间较长、反馈含糊的得2分，无承诺的不得分；</w:t>
      </w:r>
      <w:r/>
    </w:p>
    <w:p>
      <w:pPr>
        <w:ind w:firstLine="420"/>
        <w:spacing w:line="360" w:lineRule="auto"/>
        <w:rPr>
          <w:rFonts w:hint="eastAsia" w:ascii="宋体" w:hAnsi="宋体" w:cs="宋体"/>
          <w:bCs/>
          <w:color w:val="auto"/>
          <w:szCs w:val="21"/>
          <w:lang w:val="zh-CN"/>
        </w:rPr>
      </w:pPr>
      <w:r>
        <w:rPr>
          <w:rFonts w:hint="eastAsia" w:ascii="宋体" w:hAnsi="宋体" w:cs="宋体"/>
          <w:bCs/>
          <w:color w:val="auto"/>
          <w:szCs w:val="21"/>
          <w:lang w:val="zh-CN"/>
        </w:rPr>
        <w:t xml:space="preserve">2、服务保障体系（10分）</w:t>
      </w:r>
      <w:r/>
    </w:p>
    <w:p>
      <w:pPr>
        <w:ind w:firstLine="420"/>
        <w:spacing w:line="360" w:lineRule="auto"/>
        <w:rPr>
          <w:rFonts w:hint="eastAsia" w:ascii="宋体" w:hAnsi="宋体" w:cs="宋体"/>
          <w:bCs/>
          <w:color w:val="auto"/>
          <w:szCs w:val="21"/>
          <w:lang w:val="zh-CN"/>
        </w:rPr>
      </w:pPr>
      <w:r>
        <w:rPr>
          <w:rFonts w:hint="eastAsia" w:ascii="宋体" w:hAnsi="宋体" w:cs="宋体"/>
          <w:bCs/>
          <w:color w:val="auto"/>
          <w:szCs w:val="21"/>
          <w:lang w:val="zh-CN"/>
        </w:rPr>
        <w:t xml:space="preserve">根据方案详细性、合理性、可行性进行评定，方案详细具体、合理可行的得10分；方案简略、基本合理可行的得5分；方案模糊、合理性及可行性有所欠缺的得2分、未提供相关内容的不得分。</w:t>
      </w:r>
      <w:r/>
    </w:p>
    <w:p>
      <w:pPr>
        <w:ind w:firstLine="420"/>
        <w:spacing w:line="360" w:lineRule="auto"/>
        <w:tabs>
          <w:tab w:val="left" w:pos="567" w:leader="none"/>
        </w:tabs>
        <w:rPr>
          <w:rFonts w:hint="eastAsia" w:ascii="宋体" w:hAnsi="宋体" w:cs="宋体"/>
          <w:bCs/>
          <w:color w:val="auto"/>
          <w:szCs w:val="21"/>
          <w:lang w:val="zh-CN"/>
        </w:rPr>
      </w:pPr>
      <w:r>
        <w:rPr>
          <w:rFonts w:hint="eastAsia" w:ascii="宋体" w:hAnsi="宋体" w:cs="宋体"/>
          <w:bCs/>
          <w:color w:val="auto"/>
          <w:szCs w:val="21"/>
          <w:lang w:val="zh-CN"/>
        </w:rPr>
        <w:t xml:space="preserve">3、产品有效期承诺（</w:t>
      </w:r>
      <w:r>
        <w:rPr>
          <w:rFonts w:hint="eastAsia" w:ascii="宋体" w:hAnsi="宋体" w:cs="宋体"/>
          <w:bCs/>
          <w:color w:val="auto"/>
          <w:szCs w:val="21"/>
        </w:rPr>
        <w:t xml:space="preserve">5</w:t>
      </w:r>
      <w:r>
        <w:rPr>
          <w:rFonts w:hint="eastAsia" w:ascii="宋体" w:hAnsi="宋体" w:cs="宋体"/>
          <w:bCs/>
          <w:color w:val="auto"/>
          <w:szCs w:val="21"/>
          <w:lang w:val="zh-CN"/>
        </w:rPr>
        <w:t xml:space="preserve">分）：对提供的产品有效期承诺进行比较，</w:t>
      </w:r>
      <w:r>
        <w:rPr>
          <w:rFonts w:hint="eastAsia" w:ascii="宋体" w:hAnsi="宋体" w:cs="宋体"/>
          <w:bCs/>
          <w:color w:val="auto"/>
          <w:szCs w:val="21"/>
        </w:rPr>
        <w:t xml:space="preserve">采购要求基础（</w:t>
      </w:r>
      <w:r>
        <w:rPr>
          <w:rFonts w:hint="eastAsia" w:ascii="宋体" w:hAnsi="宋体" w:cs="宋体"/>
          <w:bCs/>
          <w:color w:val="auto"/>
          <w:szCs w:val="21"/>
          <w:lang w:val="zh-CN"/>
        </w:rPr>
        <w:t xml:space="preserve">至少半年</w:t>
      </w:r>
      <w:r>
        <w:rPr>
          <w:rFonts w:hint="eastAsia" w:ascii="宋体" w:hAnsi="宋体" w:cs="宋体"/>
          <w:bCs/>
          <w:color w:val="auto"/>
          <w:szCs w:val="21"/>
        </w:rPr>
        <w:t xml:space="preserve">）</w:t>
      </w:r>
      <w:r>
        <w:rPr>
          <w:rFonts w:hint="eastAsia" w:ascii="宋体" w:hAnsi="宋体" w:cs="宋体"/>
          <w:bCs/>
          <w:color w:val="auto"/>
          <w:szCs w:val="21"/>
          <w:lang w:val="zh-CN"/>
        </w:rPr>
        <w:t xml:space="preserve">以上，承诺有效期最长的得</w:t>
      </w:r>
      <w:r>
        <w:rPr>
          <w:rFonts w:hint="eastAsia" w:ascii="宋体" w:hAnsi="宋体" w:cs="宋体"/>
          <w:bCs/>
          <w:color w:val="auto"/>
          <w:szCs w:val="21"/>
        </w:rPr>
        <w:t xml:space="preserve">5</w:t>
      </w:r>
      <w:r>
        <w:rPr>
          <w:rFonts w:hint="eastAsia" w:ascii="宋体" w:hAnsi="宋体" w:cs="宋体"/>
          <w:bCs/>
          <w:color w:val="auto"/>
          <w:szCs w:val="21"/>
          <w:lang w:val="zh-CN"/>
        </w:rPr>
        <w:t xml:space="preserve">分，承诺有效期一般的得</w:t>
      </w:r>
      <w:r>
        <w:rPr>
          <w:rFonts w:hint="eastAsia" w:ascii="宋体" w:hAnsi="宋体" w:cs="宋体"/>
          <w:bCs/>
          <w:color w:val="auto"/>
          <w:szCs w:val="21"/>
        </w:rPr>
        <w:t xml:space="preserve">3</w:t>
      </w:r>
      <w:r>
        <w:rPr>
          <w:rFonts w:hint="eastAsia" w:ascii="宋体" w:hAnsi="宋体" w:cs="宋体"/>
          <w:bCs/>
          <w:color w:val="auto"/>
          <w:szCs w:val="21"/>
          <w:lang w:val="zh-CN"/>
        </w:rPr>
        <w:t xml:space="preserve">分，承诺有效期最短的得</w:t>
      </w:r>
      <w:r>
        <w:rPr>
          <w:rFonts w:hint="eastAsia" w:ascii="宋体" w:hAnsi="宋体" w:cs="宋体"/>
          <w:bCs/>
          <w:color w:val="auto"/>
          <w:szCs w:val="21"/>
        </w:rPr>
        <w:t xml:space="preserve">1</w:t>
      </w:r>
      <w:r>
        <w:rPr>
          <w:rFonts w:hint="eastAsia" w:ascii="宋体" w:hAnsi="宋体" w:cs="宋体"/>
          <w:bCs/>
          <w:color w:val="auto"/>
          <w:szCs w:val="21"/>
          <w:lang w:val="zh-CN"/>
        </w:rPr>
        <w:t xml:space="preserve">分，不承诺不得分。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 4、应急预案（10分）</w:t>
      </w:r>
      <w:r/>
    </w:p>
    <w:p>
      <w:pPr>
        <w:spacing w:line="360" w:lineRule="auto"/>
        <w:tabs>
          <w:tab w:val="left" w:pos="567" w:leader="none"/>
        </w:tabs>
        <w:rPr>
          <w:rFonts w:hint="eastAsia" w:ascii="宋体" w:hAnsi="宋体" w:cs="宋体"/>
          <w:b/>
          <w:color w:val="auto"/>
          <w:szCs w:val="21"/>
        </w:rPr>
      </w:pPr>
      <w:r>
        <w:rPr>
          <w:rFonts w:hint="eastAsia" w:ascii="宋体" w:hAnsi="宋体" w:cs="宋体"/>
          <w:bCs/>
          <w:color w:val="auto"/>
          <w:szCs w:val="21"/>
        </w:rPr>
        <w:t xml:space="preserve">针对可能影响项目履约的常见突发情况，如产品断货、关键人员离职等，提供详细应急预案。制定了全面且系统的应急预案，涵盖快速响应机制、可靠的解决途径、执行可行性高，得10分；有基本的应对方案，能对突发情况做出反应并提出解决办法，关键环节存在不足，执行可行性一般，得5分；仅有简单的应对思路，没有形成具体、可操作的计划，在关键环节缺乏有效措施，得2分；不提供不得分。</w:t>
      </w:r>
      <w:r/>
    </w:p>
    <w:p>
      <w:pPr>
        <w:ind w:firstLine="211"/>
        <w:spacing w:line="360" w:lineRule="auto"/>
        <w:tabs>
          <w:tab w:val="left" w:pos="567" w:leader="none"/>
        </w:tabs>
        <w:rPr>
          <w:rFonts w:hint="eastAsia" w:ascii="宋体" w:hAnsi="宋体" w:cs="宋体"/>
          <w:b/>
          <w:color w:val="auto"/>
          <w:szCs w:val="21"/>
        </w:rPr>
      </w:pPr>
      <w:r>
        <w:rPr>
          <w:rFonts w:hint="eastAsia" w:ascii="宋体" w:hAnsi="宋体" w:cs="宋体"/>
          <w:b/>
          <w:color w:val="auto"/>
          <w:szCs w:val="21"/>
        </w:rPr>
        <w:t xml:space="preserve">（三）履约能力（15分）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1、类似业绩（15分）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2022年1月1日</w:t>
      </w:r>
      <w:r>
        <w:rPr>
          <w:rFonts w:hint="eastAsia" w:ascii="宋体" w:hAnsi="宋体" w:cs="宋体"/>
          <w:color w:val="auto"/>
          <w:szCs w:val="21"/>
        </w:rPr>
        <w:t xml:space="preserve">（以合同签订日期为准）以来</w:t>
      </w:r>
      <w:r>
        <w:rPr>
          <w:rFonts w:hint="eastAsia" w:ascii="宋体" w:hAnsi="宋体" w:cs="宋体"/>
          <w:color w:val="auto"/>
          <w:szCs w:val="21"/>
          <w:lang w:val="en-US" w:eastAsia="zh-CN"/>
        </w:rPr>
        <w:t xml:space="preserve">具有</w:t>
      </w:r>
      <w:r>
        <w:rPr>
          <w:rFonts w:hint="eastAsia" w:ascii="宋体" w:hAnsi="宋体" w:cs="宋体"/>
          <w:bCs/>
          <w:color w:val="auto"/>
          <w:szCs w:val="21"/>
        </w:rPr>
        <w:t xml:space="preserve">类似项目业绩，每提供一份完整合同复印件得5分，共15分。</w:t>
      </w:r>
      <w:r/>
    </w:p>
    <w:p>
      <w:pPr>
        <w:spacing w:line="360" w:lineRule="auto"/>
        <w:tabs>
          <w:tab w:val="left" w:pos="567" w:leader="none"/>
        </w:tabs>
        <w:rPr>
          <w:rFonts w:hint="eastAsia" w:ascii="宋体" w:hAnsi="宋体" w:cs="宋体"/>
          <w:b/>
          <w:color w:val="auto"/>
          <w:szCs w:val="21"/>
        </w:rPr>
      </w:pPr>
      <w:r>
        <w:rPr>
          <w:rFonts w:hint="eastAsia" w:ascii="宋体" w:hAnsi="宋体" w:cs="宋体"/>
          <w:b/>
          <w:color w:val="auto"/>
          <w:szCs w:val="21"/>
        </w:rPr>
      </w:r>
      <w:r/>
    </w:p>
    <w:p>
      <w:pPr>
        <w:spacing w:line="360" w:lineRule="auto"/>
        <w:tabs>
          <w:tab w:val="left" w:pos="567" w:leader="none"/>
        </w:tabs>
        <w:rPr>
          <w:rFonts w:hint="eastAsia" w:ascii="宋体" w:hAnsi="宋体" w:cs="宋体"/>
          <w:color w:val="auto"/>
          <w:szCs w:val="21"/>
        </w:rPr>
      </w:pPr>
      <w:r>
        <w:rPr>
          <w:rFonts w:hint="eastAsia" w:ascii="宋体" w:hAnsi="宋体" w:cs="宋体"/>
          <w:b/>
          <w:color w:val="auto"/>
          <w:szCs w:val="21"/>
        </w:rPr>
        <w:t xml:space="preserve">备注：</w:t>
      </w:r>
      <w:r>
        <w:rPr>
          <w:rFonts w:hint="eastAsia" w:ascii="宋体" w:hAnsi="宋体" w:cs="宋体"/>
          <w:color w:val="auto"/>
          <w:szCs w:val="21"/>
        </w:rPr>
        <w:t xml:space="preserve">1.付款步骤、交货期限、质保期限如有负偏离的</w:t>
      </w:r>
      <w:r>
        <w:rPr>
          <w:rFonts w:hint="eastAsia" w:ascii="宋体" w:hAnsi="宋体" w:cs="宋体"/>
          <w:bCs/>
          <w:color w:val="auto"/>
          <w:szCs w:val="21"/>
        </w:rPr>
        <w:t xml:space="preserve">不进入综合评审，也</w:t>
      </w:r>
      <w:r>
        <w:rPr>
          <w:rFonts w:hint="eastAsia" w:ascii="宋体" w:hAnsi="宋体" w:cs="宋体"/>
          <w:color w:val="auto"/>
          <w:szCs w:val="21"/>
        </w:rPr>
        <w:t xml:space="preserve">不得中标。</w:t>
      </w:r>
      <w:r/>
    </w:p>
    <w:p>
      <w:pPr>
        <w:ind w:firstLine="630"/>
        <w:spacing w:line="360" w:lineRule="auto"/>
        <w:tabs>
          <w:tab w:val="left" w:pos="567" w:leader="none"/>
        </w:tabs>
        <w:rPr>
          <w:rFonts w:hint="eastAsia" w:ascii="宋体" w:hAnsi="宋体" w:cs="宋体"/>
          <w:color w:val="auto"/>
          <w:szCs w:val="21"/>
        </w:rPr>
      </w:pPr>
      <w:r>
        <w:rPr>
          <w:rFonts w:hint="eastAsia" w:ascii="宋体" w:hAnsi="宋体" w:cs="宋体"/>
          <w:color w:val="auto"/>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rPr>
          <w:rFonts w:ascii="宋体" w:hAnsi="宋体" w:cs="宋体"/>
          <w:b/>
          <w:bCs/>
          <w:color w:val="auto"/>
          <w:sz w:val="36"/>
        </w:rPr>
      </w:pPr>
      <w:r>
        <w:rPr>
          <w:rFonts w:ascii="宋体" w:hAnsi="宋体" w:cs="宋体"/>
          <w:b/>
          <w:bCs/>
          <w:color w:val="auto"/>
          <w:sz w:val="36"/>
        </w:rPr>
      </w:r>
      <w:r/>
    </w:p>
    <w:p>
      <w:pPr>
        <w:pStyle w:val="830"/>
        <w:numPr>
          <w:ilvl w:val="0"/>
          <w:numId w:val="2"/>
        </w:numPr>
        <w:jc w:val="center"/>
        <w:rPr>
          <w:rFonts w:ascii="宋体" w:hAnsi="宋体" w:cs="宋体"/>
          <w:b/>
          <w:bCs/>
          <w:color w:val="auto"/>
          <w:sz w:val="36"/>
        </w:rPr>
      </w:pPr>
      <w:r>
        <w:rPr>
          <w:rFonts w:hint="eastAsia" w:ascii="宋体" w:hAnsi="宋体" w:cs="宋体"/>
          <w:b/>
          <w:bCs/>
          <w:color w:val="auto"/>
          <w:sz w:val="36"/>
        </w:rPr>
        <w:br w:type="page" w:clear="all"/>
      </w:r>
      <w:r>
        <w:rPr>
          <w:rFonts w:hint="eastAsia" w:ascii="宋体" w:hAnsi="宋体" w:cs="宋体"/>
          <w:b/>
          <w:bCs/>
          <w:color w:val="auto"/>
          <w:sz w:val="36"/>
        </w:rPr>
        <w:t xml:space="preserve"> 投标文件格式</w:t>
      </w:r>
      <w:r/>
    </w:p>
    <w:p>
      <w:pPr>
        <w:pStyle w:val="968"/>
        <w:ind w:firstLine="0"/>
        <w:spacing w:line="360" w:lineRule="auto"/>
        <w:rPr>
          <w:rFonts w:ascii="宋体" w:hAnsi="宋体"/>
          <w:b/>
          <w:color w:val="auto"/>
          <w:sz w:val="21"/>
          <w:szCs w:val="21"/>
        </w:rPr>
      </w:pPr>
      <w:r>
        <w:rPr>
          <w:rFonts w:ascii="宋体" w:hAnsi="宋体"/>
          <w:b/>
          <w:color w:val="auto"/>
          <w:sz w:val="21"/>
          <w:szCs w:val="21"/>
        </w:rPr>
      </w:r>
      <w:r/>
    </w:p>
    <w:p>
      <w:pPr>
        <w:pStyle w:val="968"/>
        <w:ind w:firstLine="0"/>
        <w:spacing w:line="360" w:lineRule="auto"/>
        <w:rPr>
          <w:rFonts w:ascii="宋体" w:hAnsi="宋体"/>
          <w:b/>
          <w:color w:val="auto"/>
          <w:sz w:val="21"/>
          <w:szCs w:val="21"/>
        </w:rPr>
      </w:pPr>
      <w:r>
        <w:rPr>
          <w:rFonts w:hint="eastAsia" w:ascii="宋体" w:hAnsi="宋体"/>
          <w:b/>
          <w:color w:val="auto"/>
          <w:sz w:val="21"/>
          <w:szCs w:val="21"/>
        </w:rPr>
        <w:t xml:space="preserve">（说明：对本章所有的投标书格式，投标方可根据自身情况进行补充和修改，但补充和修改不得造成与本格式内容有实质性的违背。）</w:t>
      </w:r>
      <w:r/>
    </w:p>
    <w:p>
      <w:pPr>
        <w:pStyle w:val="968"/>
        <w:ind w:firstLine="421"/>
        <w:spacing w:line="360" w:lineRule="auto"/>
        <w:rPr>
          <w:rFonts w:ascii="宋体" w:hAnsi="宋体"/>
          <w:b/>
          <w:color w:val="auto"/>
          <w:sz w:val="21"/>
          <w:szCs w:val="21"/>
        </w:rPr>
      </w:pPr>
      <w:r>
        <w:rPr>
          <w:rFonts w:ascii="宋体" w:hAnsi="宋体"/>
          <w:b/>
          <w:color w:val="auto"/>
          <w:sz w:val="21"/>
          <w:szCs w:val="21"/>
        </w:rPr>
      </w:r>
      <w:r/>
    </w:p>
    <w:p>
      <w:pPr>
        <w:pStyle w:val="968"/>
        <w:ind w:firstLine="421"/>
        <w:spacing w:line="360" w:lineRule="auto"/>
        <w:rPr>
          <w:rFonts w:ascii="宋体" w:hAnsi="宋体"/>
          <w:b/>
          <w:color w:val="auto"/>
          <w:sz w:val="21"/>
          <w:szCs w:val="21"/>
        </w:rPr>
      </w:pPr>
      <w:r>
        <w:rPr>
          <w:rFonts w:ascii="宋体" w:hAnsi="宋体"/>
          <w:b/>
          <w:color w:val="auto"/>
          <w:sz w:val="21"/>
          <w:szCs w:val="21"/>
        </w:rPr>
      </w:r>
      <w:r/>
    </w:p>
    <w:p>
      <w:pPr>
        <w:pStyle w:val="968"/>
        <w:ind w:firstLine="0"/>
        <w:jc w:val="both"/>
        <w:rPr>
          <w:rFonts w:ascii="宋体" w:hAnsi="宋体"/>
          <w:b/>
          <w:color w:val="auto"/>
          <w:sz w:val="21"/>
          <w:szCs w:val="21"/>
        </w:rPr>
        <w:outlineLvl w:val="1"/>
      </w:pPr>
      <w:r>
        <w:rPr>
          <w:rFonts w:hint="eastAsia" w:ascii="宋体" w:hAnsi="宋体"/>
          <w:b/>
          <w:color w:val="auto"/>
          <w:sz w:val="21"/>
          <w:szCs w:val="21"/>
        </w:rPr>
        <w:t xml:space="preserve">1、法定代表人授权委托书</w:t>
      </w:r>
      <w:r/>
    </w:p>
    <w:p>
      <w:pPr>
        <w:pStyle w:val="968"/>
        <w:ind w:firstLine="0"/>
        <w:jc w:val="center"/>
        <w:rPr>
          <w:rFonts w:ascii="宋体" w:hAnsi="宋体"/>
          <w:color w:val="auto"/>
          <w:sz w:val="21"/>
          <w:szCs w:val="21"/>
        </w:rPr>
      </w:pPr>
      <w:r>
        <w:rPr>
          <w:rFonts w:ascii="宋体" w:hAnsi="宋体"/>
          <w:color w:val="auto"/>
          <w:sz w:val="21"/>
          <w:szCs w:val="21"/>
        </w:rPr>
      </w:r>
      <w:r/>
    </w:p>
    <w:p>
      <w:pPr>
        <w:pStyle w:val="968"/>
        <w:ind w:firstLine="0"/>
        <w:jc w:val="center"/>
        <w:rPr>
          <w:rFonts w:ascii="宋体" w:hAnsi="宋体"/>
          <w:b/>
          <w:color w:val="auto"/>
          <w:sz w:val="21"/>
          <w:szCs w:val="21"/>
        </w:rPr>
      </w:pPr>
      <w:r>
        <w:rPr>
          <w:rFonts w:hint="eastAsia" w:ascii="宋体" w:hAnsi="宋体"/>
          <w:b/>
          <w:color w:val="auto"/>
          <w:sz w:val="21"/>
          <w:szCs w:val="21"/>
        </w:rPr>
        <w:t xml:space="preserve">法定代表人授权委托书</w:t>
      </w:r>
      <w:r/>
    </w:p>
    <w:p>
      <w:pPr>
        <w:pStyle w:val="968"/>
        <w:ind w:firstLine="0"/>
        <w:jc w:val="center"/>
        <w:rPr>
          <w:rFonts w:ascii="宋体" w:hAnsi="宋体"/>
          <w:b/>
          <w:color w:val="auto"/>
          <w:sz w:val="21"/>
          <w:szCs w:val="21"/>
        </w:rPr>
      </w:pPr>
      <w:r>
        <w:rPr>
          <w:rFonts w:ascii="宋体" w:hAnsi="宋体"/>
          <w:b/>
          <w:color w:val="auto"/>
          <w:sz w:val="21"/>
          <w:szCs w:val="21"/>
        </w:rPr>
      </w:r>
      <w:r/>
    </w:p>
    <w:p>
      <w:pPr>
        <w:pStyle w:val="968"/>
        <w:jc w:val="both"/>
        <w:spacing w:line="360" w:lineRule="auto"/>
        <w:rPr>
          <w:rFonts w:ascii="宋体" w:hAnsi="宋体"/>
          <w:color w:val="auto"/>
          <w:sz w:val="21"/>
          <w:szCs w:val="21"/>
        </w:rPr>
      </w:pPr>
      <w:r>
        <w:rPr>
          <w:rFonts w:hint="eastAsia" w:ascii="宋体" w:hAnsi="宋体"/>
          <w:color w:val="auto"/>
          <w:sz w:val="21"/>
          <w:szCs w:val="21"/>
        </w:rPr>
        <w:t xml:space="preserve">本授权委托书声明：我</w:t>
      </w:r>
      <w:r>
        <w:rPr>
          <w:rFonts w:hint="eastAsia" w:ascii="宋体" w:hAnsi="宋体"/>
          <w:color w:val="auto"/>
          <w:sz w:val="21"/>
          <w:szCs w:val="21"/>
          <w:u w:val="single"/>
        </w:rPr>
        <w:t xml:space="preserve">（姓名）</w:t>
      </w:r>
      <w:r>
        <w:rPr>
          <w:rFonts w:hint="eastAsia" w:ascii="宋体" w:hAnsi="宋体"/>
          <w:color w:val="auto"/>
          <w:sz w:val="21"/>
          <w:szCs w:val="21"/>
        </w:rPr>
        <w:t xml:space="preserve">系</w:t>
      </w:r>
      <w:r>
        <w:rPr>
          <w:rFonts w:hint="eastAsia" w:ascii="宋体" w:hAnsi="宋体"/>
          <w:color w:val="auto"/>
          <w:sz w:val="21"/>
          <w:szCs w:val="21"/>
          <w:u w:val="single"/>
        </w:rPr>
        <w:t xml:space="preserve">（投标人名称）</w:t>
      </w:r>
      <w:r>
        <w:rPr>
          <w:rFonts w:hint="eastAsia" w:ascii="宋体" w:hAnsi="宋体"/>
          <w:color w:val="auto"/>
          <w:sz w:val="21"/>
          <w:szCs w:val="21"/>
        </w:rPr>
        <w:t xml:space="preserve">的法定代表人，现授权委托</w:t>
      </w:r>
      <w:r>
        <w:rPr>
          <w:rFonts w:hint="eastAsia" w:ascii="宋体" w:hAnsi="宋体"/>
          <w:color w:val="auto"/>
          <w:sz w:val="21"/>
          <w:szCs w:val="21"/>
          <w:u w:val="single"/>
        </w:rPr>
        <w:t xml:space="preserve">（投标人名称）</w:t>
      </w:r>
      <w:r>
        <w:rPr>
          <w:rFonts w:hint="eastAsia" w:ascii="宋体" w:hAnsi="宋体"/>
          <w:color w:val="auto"/>
          <w:sz w:val="21"/>
          <w:szCs w:val="21"/>
        </w:rPr>
        <w:t xml:space="preserve">的</w:t>
      </w:r>
      <w:r>
        <w:rPr>
          <w:rFonts w:hint="eastAsia" w:ascii="宋体" w:hAnsi="宋体"/>
          <w:color w:val="auto"/>
          <w:sz w:val="21"/>
          <w:szCs w:val="21"/>
          <w:u w:val="single"/>
        </w:rPr>
        <w:t xml:space="preserve">（姓名）</w:t>
      </w:r>
      <w:r>
        <w:rPr>
          <w:rFonts w:hint="eastAsia" w:ascii="宋体" w:hAnsi="宋体"/>
          <w:color w:val="auto"/>
          <w:sz w:val="21"/>
          <w:szCs w:val="21"/>
        </w:rPr>
        <w:t xml:space="preserve">为我公司代理人，以本公司的名义参加苏州捷信招投标咨询有限公司组织实施的编号为</w:t>
      </w:r>
      <w:r>
        <w:rPr>
          <w:rFonts w:hint="eastAsia" w:ascii="宋体" w:hAnsi="宋体"/>
          <w:color w:val="auto"/>
          <w:sz w:val="21"/>
          <w:szCs w:val="21"/>
          <w:u w:val="single"/>
        </w:rPr>
        <w:t xml:space="preserve">          </w:t>
      </w:r>
      <w:r>
        <w:rPr>
          <w:rFonts w:hint="eastAsia" w:ascii="宋体" w:hAnsi="宋体"/>
          <w:color w:val="auto"/>
          <w:sz w:val="21"/>
          <w:szCs w:val="21"/>
        </w:rPr>
        <w:t xml:space="preserve">号的招标活动。代理人在开标、评标、合同招标过程中所签署的一切文件和处理与这有关的一切事务，我均予以承认。</w:t>
      </w:r>
      <w:r/>
    </w:p>
    <w:p>
      <w:pPr>
        <w:pStyle w:val="968"/>
        <w:jc w:val="both"/>
        <w:spacing w:line="360" w:lineRule="auto"/>
        <w:rPr>
          <w:rFonts w:ascii="宋体" w:hAnsi="宋体"/>
          <w:color w:val="auto"/>
          <w:sz w:val="21"/>
          <w:szCs w:val="21"/>
        </w:rPr>
      </w:pPr>
      <w:r>
        <w:rPr>
          <w:rFonts w:hint="eastAsia" w:ascii="宋体" w:hAnsi="宋体"/>
          <w:color w:val="auto"/>
          <w:sz w:val="21"/>
          <w:szCs w:val="21"/>
        </w:rPr>
        <w:t xml:space="preserve">代理人在授权委托书有效期内签署的所有文件不因授权委托的撤销而失效，除非有撤销授权委托的书面通知，本授权委托书自投标开始至合同履行完毕止。</w:t>
      </w:r>
      <w:r/>
    </w:p>
    <w:p>
      <w:pPr>
        <w:pStyle w:val="968"/>
        <w:jc w:val="both"/>
        <w:spacing w:line="360" w:lineRule="auto"/>
        <w:rPr>
          <w:rFonts w:ascii="宋体" w:hAnsi="宋体"/>
          <w:color w:val="auto"/>
          <w:sz w:val="21"/>
          <w:szCs w:val="21"/>
        </w:rPr>
      </w:pPr>
      <w:r>
        <w:rPr>
          <w:rFonts w:hint="eastAsia" w:ascii="宋体" w:hAnsi="宋体"/>
          <w:color w:val="auto"/>
          <w:sz w:val="21"/>
          <w:szCs w:val="21"/>
        </w:rPr>
        <w:t xml:space="preserve">代理人无转委托权。特此委托。</w:t>
      </w:r>
      <w:r/>
    </w:p>
    <w:p>
      <w:pPr>
        <w:pStyle w:val="968"/>
        <w:jc w:val="both"/>
        <w:rPr>
          <w:rFonts w:ascii="宋体" w:hAnsi="宋体"/>
          <w:color w:val="auto"/>
          <w:sz w:val="21"/>
          <w:szCs w:val="21"/>
        </w:rPr>
      </w:pPr>
      <w:r>
        <w:rPr>
          <w:rFonts w:ascii="宋体" w:hAnsi="宋体"/>
          <w:color w:val="auto"/>
          <w:sz w:val="21"/>
          <w:szCs w:val="21"/>
        </w:rPr>
      </w:r>
      <w:r/>
    </w:p>
    <w:p>
      <w:pPr>
        <w:spacing w:line="360" w:lineRule="auto"/>
        <w:rPr>
          <w:rFonts w:ascii="宋体" w:hAnsi="宋体"/>
          <w:color w:val="auto"/>
          <w:szCs w:val="21"/>
        </w:rPr>
      </w:pPr>
      <w:r>
        <w:rPr>
          <w:rFonts w:hint="eastAsia" w:ascii="宋体" w:hAnsi="宋体"/>
          <w:color w:val="auto"/>
          <w:szCs w:val="21"/>
        </w:rPr>
        <w:t xml:space="preserve">响应单位名称（加盖CA电子公章）</w:t>
      </w:r>
      <w:r/>
    </w:p>
    <w:p>
      <w:pPr>
        <w:spacing w:line="360" w:lineRule="auto"/>
        <w:rPr>
          <w:rFonts w:ascii="宋体" w:hAnsi="宋体"/>
          <w:color w:val="auto"/>
          <w:szCs w:val="21"/>
        </w:rPr>
      </w:pPr>
      <w:r>
        <w:rPr>
          <w:rFonts w:hint="eastAsia" w:ascii="宋体" w:hAnsi="宋体"/>
          <w:color w:val="auto"/>
          <w:szCs w:val="21"/>
        </w:rPr>
        <w:t xml:space="preserve">日期： </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 </w:t>
      </w:r>
      <w:r>
        <w:rPr>
          <w:rFonts w:ascii="宋体" w:hAnsi="宋体"/>
          <w:color w:val="auto"/>
          <w:szCs w:val="21"/>
        </w:rPr>
        <w:t xml:space="preserve">   </w:t>
      </w:r>
      <w:r>
        <w:rPr>
          <w:rFonts w:hint="eastAsia" w:ascii="宋体" w:hAnsi="宋体"/>
          <w:color w:val="auto"/>
          <w:szCs w:val="21"/>
        </w:rPr>
        <w:t xml:space="preserve">日</w:t>
      </w:r>
      <w:r/>
    </w:p>
    <w:p>
      <w:pPr>
        <w:pStyle w:val="968"/>
        <w:ind w:firstLine="0"/>
        <w:jc w:val="both"/>
        <w:rPr>
          <w:rFonts w:ascii="宋体" w:hAnsi="宋体" w:cs="宋体"/>
          <w:b/>
          <w:color w:val="auto"/>
          <w:sz w:val="21"/>
          <w:szCs w:val="21"/>
        </w:rPr>
        <w:outlineLvl w:val="1"/>
      </w:pPr>
      <w:r>
        <w:rPr>
          <w:rFonts w:ascii="宋体" w:hAnsi="宋体"/>
          <w:color w:val="auto"/>
        </w:rPr>
        <w:br w:type="page" w:clear="all"/>
      </w:r>
      <w:r>
        <w:rPr>
          <w:rFonts w:hint="eastAsia" w:ascii="宋体" w:hAnsi="宋体" w:cs="宋体"/>
          <w:b/>
          <w:color w:val="auto"/>
          <w:sz w:val="21"/>
          <w:szCs w:val="21"/>
        </w:rPr>
        <w:t xml:space="preserve">2、投标函</w:t>
      </w:r>
      <w:r/>
    </w:p>
    <w:p>
      <w:pPr>
        <w:pStyle w:val="968"/>
        <w:ind w:firstLine="0"/>
        <w:jc w:val="both"/>
        <w:rPr>
          <w:rFonts w:ascii="宋体" w:hAnsi="宋体" w:cs="宋体"/>
          <w:b/>
          <w:color w:val="auto"/>
          <w:sz w:val="21"/>
          <w:szCs w:val="21"/>
        </w:rPr>
      </w:pPr>
      <w:r>
        <w:rPr>
          <w:rFonts w:ascii="宋体" w:hAnsi="宋体" w:cs="宋体"/>
          <w:b/>
          <w:color w:val="auto"/>
          <w:sz w:val="21"/>
          <w:szCs w:val="21"/>
        </w:rPr>
      </w:r>
      <w:r/>
    </w:p>
    <w:p>
      <w:pPr>
        <w:pStyle w:val="1019"/>
        <w:jc w:val="center"/>
        <w:spacing w:line="360" w:lineRule="auto"/>
        <w:rPr>
          <w:rFonts w:hAnsi="宋体" w:cs="宋体"/>
          <w:b/>
          <w:color w:val="auto"/>
          <w:szCs w:val="21"/>
        </w:rPr>
      </w:pPr>
      <w:r>
        <w:rPr>
          <w:rFonts w:hint="eastAsia" w:hAnsi="宋体" w:cs="宋体"/>
          <w:b/>
          <w:color w:val="auto"/>
          <w:szCs w:val="21"/>
        </w:rPr>
        <w:t xml:space="preserve">投标函</w:t>
      </w:r>
      <w:r/>
    </w:p>
    <w:p>
      <w:pPr>
        <w:pStyle w:val="1019"/>
        <w:spacing w:line="320" w:lineRule="exact"/>
        <w:rPr>
          <w:rFonts w:hAnsi="宋体" w:cs="宋体"/>
          <w:color w:val="auto"/>
          <w:szCs w:val="21"/>
        </w:rPr>
      </w:pPr>
      <w:r>
        <w:rPr>
          <w:rFonts w:hint="eastAsia" w:hAnsi="宋体" w:cs="宋体"/>
          <w:color w:val="auto"/>
          <w:szCs w:val="21"/>
          <w:u w:val="single"/>
        </w:rPr>
        <w:t xml:space="preserve">苏州捷信招投标咨询有限公司 </w:t>
      </w:r>
      <w:r>
        <w:rPr>
          <w:rFonts w:hint="eastAsia" w:hAnsi="宋体" w:cs="宋体"/>
          <w:color w:val="auto"/>
          <w:szCs w:val="21"/>
        </w:rPr>
        <w:t xml:space="preserve">：</w:t>
      </w:r>
      <w:r/>
    </w:p>
    <w:p>
      <w:pPr>
        <w:pStyle w:val="1019"/>
        <w:ind w:firstLine="420"/>
        <w:spacing w:line="360" w:lineRule="auto"/>
        <w:rPr>
          <w:rFonts w:hAnsi="宋体" w:cs="宋体"/>
          <w:color w:val="auto"/>
          <w:szCs w:val="21"/>
        </w:rPr>
      </w:pPr>
      <w:r>
        <w:rPr>
          <w:rFonts w:hAnsi="宋体" w:cs="宋体"/>
          <w:color w:val="auto"/>
          <w:szCs w:val="21"/>
        </w:rPr>
      </w:r>
      <w:r/>
    </w:p>
    <w:p>
      <w:pPr>
        <w:ind w:firstLine="420"/>
        <w:spacing w:line="440" w:lineRule="exact"/>
        <w:rPr>
          <w:rFonts w:ascii="宋体" w:hAnsi="宋体"/>
          <w:color w:val="auto"/>
          <w:szCs w:val="21"/>
          <w:lang w:val="zh-CN"/>
        </w:rPr>
      </w:pPr>
      <w:r>
        <w:rPr>
          <w:rFonts w:hint="eastAsia" w:ascii="宋体" w:hAnsi="宋体"/>
          <w:color w:val="auto"/>
          <w:szCs w:val="21"/>
          <w:lang w:val="zh-CN"/>
        </w:rPr>
        <w:t xml:space="preserve">我方收到贵单位</w:t>
      </w:r>
      <w:r>
        <w:rPr>
          <w:rFonts w:hint="eastAsia" w:ascii="宋体" w:hAnsi="宋体"/>
          <w:color w:val="auto"/>
          <w:szCs w:val="21"/>
          <w:u w:val="single"/>
          <w:lang w:val="zh-CN"/>
        </w:rPr>
        <w:t xml:space="preserve">             </w:t>
      </w:r>
      <w:r>
        <w:rPr>
          <w:rFonts w:hint="eastAsia" w:ascii="宋体" w:hAnsi="宋体"/>
          <w:color w:val="auto"/>
          <w:szCs w:val="21"/>
          <w:lang w:val="zh-CN"/>
        </w:rPr>
        <w:t xml:space="preserve">（项目编号）招标文件，经仔细阅读和研究，我方决定参加</w:t>
      </w:r>
      <w:r>
        <w:rPr>
          <w:rFonts w:hint="eastAsia" w:ascii="宋体" w:hAnsi="宋体"/>
          <w:color w:val="auto"/>
          <w:szCs w:val="21"/>
        </w:rPr>
        <w:t xml:space="preserve">第</w:t>
      </w:r>
      <w:r>
        <w:rPr>
          <w:rFonts w:hint="eastAsia" w:ascii="宋体" w:hAnsi="宋体"/>
          <w:color w:val="auto"/>
          <w:szCs w:val="21"/>
          <w:u w:val="single"/>
        </w:rPr>
        <w:t xml:space="preserve">    </w:t>
      </w:r>
      <w:r>
        <w:rPr>
          <w:rFonts w:hint="eastAsia" w:ascii="宋体" w:hAnsi="宋体"/>
          <w:color w:val="auto"/>
          <w:szCs w:val="21"/>
        </w:rPr>
        <w:t xml:space="preserve">标段</w:t>
      </w:r>
      <w:r>
        <w:rPr>
          <w:rFonts w:hint="eastAsia" w:ascii="宋体" w:hAnsi="宋体"/>
          <w:color w:val="auto"/>
          <w:szCs w:val="21"/>
          <w:lang w:val="zh-CN"/>
        </w:rPr>
        <w:t xml:space="preserve">投标，并作出如下承诺：</w:t>
      </w:r>
      <w:r/>
    </w:p>
    <w:p>
      <w:pPr>
        <w:ind w:firstLine="420"/>
        <w:spacing w:line="440" w:lineRule="exact"/>
        <w:rPr>
          <w:rFonts w:ascii="宋体" w:hAnsi="宋体"/>
          <w:color w:val="auto"/>
          <w:szCs w:val="21"/>
          <w:lang w:val="zh-CN"/>
        </w:rPr>
      </w:pPr>
      <w:r>
        <w:rPr>
          <w:rFonts w:hint="eastAsia" w:ascii="宋体" w:hAnsi="宋体"/>
          <w:color w:val="auto"/>
          <w:szCs w:val="21"/>
          <w:lang w:val="zh-CN"/>
        </w:rPr>
        <w:t xml:space="preserve">1、我方愿意按照招标文件的一切要求，提供本项目的所有内容，我方投标的报价包括完成本项工作所需的一切应有费用。</w:t>
      </w:r>
      <w:r/>
    </w:p>
    <w:p>
      <w:pPr>
        <w:ind w:firstLine="420"/>
        <w:spacing w:line="440" w:lineRule="exact"/>
        <w:rPr>
          <w:rFonts w:ascii="宋体" w:hAnsi="宋体"/>
          <w:color w:val="auto"/>
          <w:szCs w:val="21"/>
          <w:lang w:val="zh-CN"/>
        </w:rPr>
      </w:pPr>
      <w:r>
        <w:rPr>
          <w:rFonts w:hint="eastAsia" w:ascii="宋体" w:hAnsi="宋体"/>
          <w:color w:val="auto"/>
          <w:szCs w:val="21"/>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rPr>
          <w:rFonts w:ascii="宋体" w:hAnsi="宋体"/>
          <w:color w:val="auto"/>
          <w:szCs w:val="21"/>
          <w:lang w:val="zh-CN"/>
        </w:rPr>
      </w:pPr>
      <w:r>
        <w:rPr>
          <w:rFonts w:hint="eastAsia" w:ascii="宋体" w:hAnsi="宋体"/>
          <w:color w:val="auto"/>
          <w:szCs w:val="21"/>
          <w:lang w:val="zh-CN"/>
        </w:rPr>
        <w:t xml:space="preserve">3、我方已详细审查并同意招标文件及更正文件（若有）中的规定。我方完全理解并同意放弃对这方面有不明及误解的权利。</w:t>
      </w:r>
      <w:r/>
    </w:p>
    <w:p>
      <w:pPr>
        <w:ind w:firstLine="420"/>
        <w:spacing w:line="440" w:lineRule="exact"/>
        <w:rPr>
          <w:rFonts w:ascii="宋体" w:hAnsi="宋体"/>
          <w:color w:val="auto"/>
          <w:szCs w:val="21"/>
          <w:lang w:val="zh-CN"/>
        </w:rPr>
      </w:pPr>
      <w:r>
        <w:rPr>
          <w:rFonts w:hint="eastAsia" w:ascii="宋体" w:hAnsi="宋体"/>
          <w:color w:val="auto"/>
          <w:szCs w:val="21"/>
          <w:lang w:val="zh-CN"/>
        </w:rPr>
        <w:t xml:space="preserve">4、本投标书的有效期限为投标截止时间之日起90天。</w:t>
      </w:r>
      <w:r/>
    </w:p>
    <w:p>
      <w:pPr>
        <w:ind w:firstLine="420"/>
        <w:spacing w:line="440" w:lineRule="exact"/>
        <w:rPr>
          <w:rFonts w:ascii="宋体" w:hAnsi="宋体"/>
          <w:color w:val="auto"/>
          <w:szCs w:val="21"/>
          <w:lang w:val="zh-CN"/>
        </w:rPr>
      </w:pPr>
      <w:r>
        <w:rPr>
          <w:rFonts w:hint="eastAsia" w:ascii="宋体" w:hAnsi="宋体"/>
          <w:color w:val="auto"/>
          <w:szCs w:val="21"/>
          <w:lang w:val="zh-CN"/>
        </w:rPr>
        <w:t xml:space="preserve">5、我方保证所提交的投标文件中所有资料均是真实的、准确的。若与真实情况不符，我方愿意承担由此而产生的一切后果。</w:t>
      </w:r>
      <w:r/>
    </w:p>
    <w:p>
      <w:pPr>
        <w:ind w:firstLine="420"/>
        <w:jc w:val="left"/>
        <w:spacing w:line="440" w:lineRule="exact"/>
        <w:rPr>
          <w:rFonts w:ascii="宋体" w:hAnsi="宋体"/>
          <w:color w:val="auto"/>
          <w:szCs w:val="21"/>
          <w:lang w:val="zh-CN"/>
        </w:rPr>
      </w:pPr>
      <w:r>
        <w:rPr>
          <w:rFonts w:hint="eastAsia" w:ascii="宋体" w:hAnsi="宋体"/>
          <w:color w:val="auto"/>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firstLine="420"/>
        <w:spacing w:line="440" w:lineRule="exact"/>
        <w:rPr>
          <w:rFonts w:ascii="宋体" w:hAnsi="宋体"/>
          <w:color w:val="auto"/>
          <w:szCs w:val="21"/>
          <w:lang w:val="zh-CN"/>
        </w:rPr>
      </w:pPr>
      <w:r>
        <w:rPr>
          <w:rFonts w:hint="eastAsia" w:ascii="宋体" w:hAnsi="宋体"/>
          <w:color w:val="auto"/>
          <w:szCs w:val="21"/>
          <w:lang w:val="zh-CN"/>
        </w:rPr>
        <w:t xml:space="preserve">7、我方承诺该项投标在开标后的全过程中保持有效，不作任何更改和变动。</w:t>
      </w:r>
      <w:r/>
    </w:p>
    <w:p>
      <w:pPr>
        <w:ind w:firstLine="420"/>
        <w:spacing w:line="440" w:lineRule="exact"/>
        <w:rPr>
          <w:rFonts w:ascii="宋体" w:hAnsi="宋体"/>
          <w:color w:val="auto"/>
          <w:szCs w:val="21"/>
          <w:lang w:val="zh-CN"/>
        </w:rPr>
      </w:pPr>
      <w:r>
        <w:rPr>
          <w:rFonts w:hint="eastAsia" w:ascii="宋体" w:hAnsi="宋体"/>
          <w:color w:val="auto"/>
          <w:szCs w:val="21"/>
          <w:lang w:val="zh-CN"/>
        </w:rPr>
        <w:t xml:space="preserve">8、我方承诺满足《中华人民共和国政府采购法》第二十二条规定的所有条件。</w:t>
      </w:r>
      <w:r/>
    </w:p>
    <w:p>
      <w:pPr>
        <w:ind w:firstLine="420"/>
        <w:spacing w:line="440" w:lineRule="exact"/>
        <w:rPr>
          <w:rFonts w:ascii="宋体" w:hAnsi="宋体"/>
          <w:color w:val="auto"/>
          <w:szCs w:val="21"/>
          <w:lang w:val="zh-CN"/>
        </w:rPr>
      </w:pPr>
      <w:r>
        <w:rPr>
          <w:rFonts w:hint="eastAsia" w:ascii="宋体" w:hAnsi="宋体"/>
          <w:color w:val="auto"/>
          <w:szCs w:val="21"/>
          <w:lang w:val="zh-CN"/>
        </w:rPr>
        <w:t xml:space="preserve">9、与本投标有关的通讯地址:</w:t>
      </w:r>
      <w:r/>
    </w:p>
    <w:p>
      <w:pPr>
        <w:pStyle w:val="1019"/>
        <w:ind w:firstLine="480"/>
        <w:spacing w:line="320" w:lineRule="exact"/>
        <w:rPr>
          <w:rFonts w:hAnsi="宋体"/>
          <w:color w:val="auto"/>
          <w:sz w:val="24"/>
        </w:rPr>
      </w:pPr>
      <w:r>
        <w:rPr>
          <w:rFonts w:hAnsi="宋体"/>
          <w:color w:val="auto"/>
          <w:sz w:val="24"/>
        </w:rPr>
      </w:r>
      <w:r/>
    </w:p>
    <w:p>
      <w:pPr>
        <w:pStyle w:val="968"/>
        <w:ind w:firstLine="0"/>
        <w:jc w:val="both"/>
        <w:spacing w:line="360" w:lineRule="auto"/>
        <w:rPr>
          <w:rFonts w:ascii="宋体" w:hAnsi="宋体"/>
          <w:color w:val="auto"/>
          <w:sz w:val="21"/>
          <w:szCs w:val="21"/>
        </w:rPr>
        <w:outlineLvl w:val="1"/>
      </w:pPr>
      <w:r>
        <w:rPr>
          <w:rFonts w:hint="eastAsia" w:ascii="宋体" w:hAnsi="宋体"/>
          <w:color w:val="auto"/>
          <w:sz w:val="21"/>
          <w:szCs w:val="21"/>
        </w:rPr>
        <w:t xml:space="preserve">响应单位名称（加盖CA电子公章）    联系人：</w:t>
      </w:r>
      <w:r/>
    </w:p>
    <w:p>
      <w:pPr>
        <w:pStyle w:val="1014"/>
        <w:spacing w:line="360" w:lineRule="auto"/>
        <w:rPr>
          <w:rFonts w:hAnsi="宋体"/>
          <w:color w:val="auto"/>
          <w:szCs w:val="21"/>
        </w:rPr>
      </w:pPr>
      <w:r>
        <w:rPr>
          <w:rFonts w:hint="eastAsia" w:hAnsi="宋体"/>
          <w:color w:val="auto"/>
          <w:szCs w:val="21"/>
        </w:rPr>
        <w:t xml:space="preserve">地址：                             邮政编码：</w:t>
      </w:r>
      <w:r/>
    </w:p>
    <w:p>
      <w:pPr>
        <w:pStyle w:val="1014"/>
        <w:spacing w:line="360" w:lineRule="auto"/>
        <w:rPr>
          <w:rFonts w:hAnsi="宋体"/>
          <w:color w:val="auto"/>
          <w:szCs w:val="21"/>
        </w:rPr>
      </w:pPr>
      <w:r>
        <w:rPr>
          <w:rFonts w:hint="eastAsia" w:hAnsi="宋体"/>
          <w:color w:val="auto"/>
          <w:szCs w:val="21"/>
        </w:rPr>
        <w:t xml:space="preserve">联系电话：                         传真：</w:t>
      </w:r>
      <w:r/>
    </w:p>
    <w:p>
      <w:pPr>
        <w:pStyle w:val="1014"/>
        <w:spacing w:line="360" w:lineRule="auto"/>
        <w:rPr>
          <w:rFonts w:hAnsi="宋体"/>
          <w:color w:val="auto"/>
          <w:szCs w:val="21"/>
        </w:rPr>
      </w:pPr>
      <w:r>
        <w:rPr>
          <w:rFonts w:hint="eastAsia" w:hAnsi="宋体"/>
          <w:color w:val="auto"/>
          <w:szCs w:val="21"/>
        </w:rPr>
        <w:t xml:space="preserve">邮箱：</w:t>
      </w:r>
      <w:r/>
    </w:p>
    <w:p>
      <w:pPr>
        <w:pStyle w:val="1014"/>
        <w:ind w:left="3400" w:firstLine="425"/>
        <w:spacing w:line="360" w:lineRule="auto"/>
        <w:rPr>
          <w:rFonts w:hAnsi="宋体"/>
          <w:color w:val="auto"/>
          <w:szCs w:val="21"/>
        </w:rPr>
      </w:pPr>
      <w:r>
        <w:rPr>
          <w:rFonts w:hint="eastAsia" w:hAnsi="宋体"/>
          <w:color w:val="auto"/>
          <w:szCs w:val="21"/>
        </w:rPr>
        <w:t xml:space="preserve">日期：         年     月     日</w:t>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rPr>
          <w:rFonts w:ascii="宋体" w:hAnsi="宋体"/>
          <w:b/>
          <w:bCs/>
          <w:color w:val="auto"/>
          <w:szCs w:val="21"/>
        </w:rPr>
        <w:outlineLvl w:val="1"/>
      </w:pPr>
      <w:r>
        <w:rPr>
          <w:rFonts w:hint="eastAsia" w:ascii="宋体" w:hAnsi="宋体"/>
          <w:b/>
          <w:color w:val="auto"/>
          <w:szCs w:val="21"/>
        </w:rPr>
        <w:br w:type="page" w:clear="all"/>
      </w:r>
      <w:r/>
    </w:p>
    <w:p>
      <w:pPr>
        <w:pStyle w:val="968"/>
        <w:ind w:firstLine="0"/>
        <w:jc w:val="both"/>
        <w:rPr>
          <w:rFonts w:ascii="宋体" w:hAnsi="宋体"/>
          <w:b/>
          <w:bCs/>
          <w:color w:val="auto"/>
          <w:sz w:val="21"/>
          <w:szCs w:val="21"/>
        </w:rPr>
        <w:outlineLvl w:val="1"/>
      </w:pPr>
      <w:r>
        <w:rPr>
          <w:rFonts w:hint="eastAsia" w:ascii="宋体" w:hAnsi="宋体"/>
          <w:b/>
          <w:color w:val="auto"/>
          <w:sz w:val="21"/>
          <w:szCs w:val="21"/>
        </w:rPr>
        <w:t xml:space="preserve">3、开标一览表</w:t>
      </w:r>
      <w:r/>
    </w:p>
    <w:p>
      <w:pPr>
        <w:jc w:val="center"/>
        <w:rPr>
          <w:rFonts w:ascii="宋体" w:hAnsi="宋体"/>
          <w:b/>
          <w:color w:val="auto"/>
          <w:szCs w:val="21"/>
        </w:rPr>
      </w:pPr>
      <w:r>
        <w:rPr>
          <w:rFonts w:hint="eastAsia" w:ascii="宋体" w:hAnsi="宋体"/>
          <w:b/>
          <w:color w:val="auto"/>
          <w:szCs w:val="21"/>
        </w:rPr>
        <w:t xml:space="preserve">开标一览表（总报价）</w:t>
      </w:r>
      <w:r/>
    </w:p>
    <w:p>
      <w:pPr>
        <w:contextualSpacing/>
        <w:ind w:firstLine="480"/>
        <w:spacing w:line="600" w:lineRule="exact"/>
        <w:rPr>
          <w:rFonts w:hint="eastAsia" w:ascii="宋体" w:hAnsi="宋体"/>
          <w:color w:val="auto"/>
          <w:szCs w:val="21"/>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1971040</wp:posOffset>
                </wp:positionH>
                <wp:positionV relativeFrom="paragraph">
                  <wp:posOffset>91440</wp:posOffset>
                </wp:positionV>
                <wp:extent cx="2099945" cy="34607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99945" cy="346075"/>
                        </a:xfrm>
                        <a:prstGeom prst="rect">
                          <a:avLst/>
                        </a:prstGeom>
                        <a:solidFill>
                          <a:srgbClr val="FFFFFF"/>
                        </a:solidFill>
                        <a:ln>
                          <a:solidFill>
                            <a:srgbClr val="FFFFFF"/>
                          </a:solidFill>
                        </a:ln>
                      </wps:spPr>
                      <wps:txbx>
                        <w:txbxContent>
                          <w:p>
                            <w:pPr>
                              <w:rPr>
                                <w:color w:val="ffffff"/>
                                <w:sz w:val="10"/>
                              </w:rPr>
                            </w:pPr>
                            <w:r>
                              <w:rPr>
                                <w:rFonts w:hint="eastAsia" w:ascii="宋体" w:hAnsi="宋体"/>
                                <w:color w:val="ffffff"/>
                                <w:sz w:val="10"/>
                              </w:rPr>
                              <w:t xml:space="preserve">11111111-1111-1111-111111111111</w:t>
                            </w:r>
                            <w:r/>
                          </w:p>
                          <w:p>
                            <w:r/>
                            <w:r/>
                          </w:p>
                          <w:p>
                            <w:r/>
                            <w:r/>
                          </w:p>
                        </w:txbxContent>
                      </wps:txbx>
                      <wps:bodyPr wrap="square" upright="1">
                        <a:spAutoFit/>
                      </wps:bodyPr>
                    </wps:wsp>
                  </a:graphicData>
                </a:graphic>
              </wp:anchor>
            </w:drawing>
          </mc:Choice>
          <mc:Fallback>
            <w:pict>
              <v:shape id="shape 0" o:spid="_x0000_s0" o:spt="202" type="#_x0000_t202" style="position:absolute;z-index:-251659264;o:allowoverlap:true;o:allowincell:true;mso-position-horizontal-relative:text;margin-left:155.2pt;mso-position-horizontal:absolute;mso-position-vertical-relative:text;margin-top:7.2pt;mso-position-vertical:absolute;width:165.3pt;height:27.2pt;mso-wrap-distance-left:9.0pt;mso-wrap-distance-top:0.0pt;mso-wrap-distance-right:9.0pt;mso-wrap-distance-bottom:0.0pt;visibility:visible;" fillcolor="#FFFFFF" strokecolor="#FFFFFF">
                <v:textbox inset="0,0,0,0">
                  <w:txbxContent>
                    <w:p>
                      <w:pPr>
                        <w:rPr>
                          <w:color w:val="ffffff"/>
                          <w:sz w:val="10"/>
                        </w:rPr>
                      </w:pPr>
                      <w:r>
                        <w:rPr>
                          <w:rFonts w:hint="eastAsia" w:ascii="宋体" w:hAnsi="宋体"/>
                          <w:color w:val="ffffff"/>
                          <w:sz w:val="10"/>
                        </w:rPr>
                        <w:t xml:space="preserve">11111111-1111-1111-111111111111</w:t>
                      </w:r>
                      <w:r/>
                    </w:p>
                    <w:p>
                      <w:r/>
                      <w:r/>
                    </w:p>
                    <w:p>
                      <w:r/>
                      <w:r/>
                    </w:p>
                  </w:txbxContent>
                </v:textbox>
              </v:shape>
            </w:pict>
          </mc:Fallback>
        </mc:AlternateContent>
      </w:r>
      <w:r>
        <w:rPr>
          <w:rFonts w:hint="eastAsia"/>
          <w:color w:val="auto"/>
        </w:rPr>
        <w:t xml:space="preserve"> </w:t>
      </w:r>
      <w:r/>
    </w:p>
    <w:p>
      <w:pPr>
        <w:contextualSpacing/>
        <w:ind w:firstLine="480"/>
        <w:spacing w:line="600" w:lineRule="exact"/>
        <w:rPr>
          <w:rFonts w:hint="eastAsia" w:ascii="宋体" w:hAnsi="宋体"/>
          <w:color w:val="auto"/>
          <w:szCs w:val="21"/>
        </w:rPr>
      </w:pPr>
      <w:r>
        <w:rPr>
          <w:rFonts w:hint="eastAsia" w:ascii="宋体" w:hAnsi="宋体"/>
          <w:color w:val="auto"/>
          <w:szCs w:val="21"/>
        </w:rPr>
        <w:t xml:space="preserve">项目编号：</w:t>
      </w:r>
      <w:r/>
    </w:p>
    <w:tbl>
      <w:tblPr>
        <w:tblStyle w:val="70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1972"/>
        <w:gridCol w:w="1473"/>
        <w:gridCol w:w="4561"/>
      </w:tblGrid>
      <w:tr>
        <w:trPr>
          <w:cantSplit/>
          <w:trHeight w:val="609"/>
        </w:trPr>
        <w:tc>
          <w:tcPr>
            <w:tcW w:w="513" w:type="dxa"/>
            <w:vAlign w:val="center"/>
            <w:textDirection w:val="lrTb"/>
            <w:noWrap w:val="false"/>
          </w:tcPr>
          <w:p>
            <w:pPr>
              <w:jc w:val="center"/>
              <w:rPr>
                <w:rFonts w:ascii="宋体" w:hAnsi="宋体"/>
                <w:b/>
                <w:bCs/>
                <w:color w:val="auto"/>
                <w:spacing w:val="20"/>
                <w:szCs w:val="21"/>
              </w:rPr>
            </w:pPr>
            <w:r>
              <w:rPr>
                <w:rFonts w:ascii="宋体" w:hAnsi="宋体"/>
                <w:b/>
                <w:bCs/>
                <w:color w:val="auto"/>
                <w:spacing w:val="20"/>
                <w:szCs w:val="21"/>
              </w:rPr>
              <w:t xml:space="preserve">序号</w:t>
            </w:r>
            <w:r/>
          </w:p>
        </w:tc>
        <w:tc>
          <w:tcPr>
            <w:tcW w:w="1972" w:type="dxa"/>
            <w:vAlign w:val="center"/>
            <w:textDirection w:val="lrTb"/>
            <w:noWrap w:val="false"/>
          </w:tcPr>
          <w:p>
            <w:pPr>
              <w:jc w:val="center"/>
              <w:rPr>
                <w:rFonts w:ascii="宋体" w:hAnsi="宋体"/>
                <w:b/>
                <w:bCs/>
                <w:color w:val="auto"/>
                <w:spacing w:val="20"/>
                <w:szCs w:val="21"/>
              </w:rPr>
            </w:pPr>
            <w:r>
              <w:rPr>
                <w:rFonts w:ascii="宋体" w:hAnsi="宋体"/>
                <w:b/>
                <w:bCs/>
                <w:color w:val="auto"/>
                <w:spacing w:val="20"/>
                <w:szCs w:val="21"/>
              </w:rPr>
              <w:t xml:space="preserve">项目</w:t>
            </w:r>
            <w:r>
              <w:rPr>
                <w:rFonts w:hint="eastAsia" w:ascii="宋体" w:hAnsi="宋体"/>
                <w:b/>
                <w:bCs/>
                <w:color w:val="auto"/>
                <w:spacing w:val="20"/>
                <w:szCs w:val="21"/>
              </w:rPr>
              <w:t xml:space="preserve">内容</w:t>
            </w:r>
            <w:r/>
          </w:p>
        </w:tc>
        <w:tc>
          <w:tcPr>
            <w:tcW w:w="1473" w:type="dxa"/>
            <w:vAlign w:val="center"/>
            <w:textDirection w:val="lrTb"/>
            <w:noWrap w:val="false"/>
          </w:tcPr>
          <w:p>
            <w:pPr>
              <w:jc w:val="center"/>
              <w:rPr>
                <w:rFonts w:ascii="宋体" w:hAnsi="宋体"/>
                <w:b/>
                <w:bCs/>
                <w:color w:val="auto"/>
                <w:spacing w:val="20"/>
                <w:szCs w:val="21"/>
              </w:rPr>
            </w:pPr>
            <w:r>
              <w:rPr>
                <w:rFonts w:ascii="宋体" w:hAnsi="宋体"/>
                <w:b/>
                <w:bCs/>
                <w:color w:val="auto"/>
                <w:spacing w:val="20"/>
                <w:szCs w:val="21"/>
              </w:rPr>
              <w:t xml:space="preserve">投标</w:t>
            </w:r>
            <w:r>
              <w:rPr>
                <w:rFonts w:hint="eastAsia" w:ascii="宋体" w:hAnsi="宋体"/>
                <w:b/>
                <w:bCs/>
                <w:color w:val="auto"/>
                <w:spacing w:val="20"/>
                <w:szCs w:val="21"/>
              </w:rPr>
              <w:t xml:space="preserve">报</w:t>
            </w:r>
            <w:r>
              <w:rPr>
                <w:rFonts w:ascii="宋体" w:hAnsi="宋体"/>
                <w:b/>
                <w:bCs/>
                <w:color w:val="auto"/>
                <w:spacing w:val="20"/>
                <w:szCs w:val="21"/>
              </w:rPr>
              <w:t xml:space="preserve">价</w:t>
            </w:r>
            <w:r/>
          </w:p>
          <w:p>
            <w:pPr>
              <w:jc w:val="center"/>
              <w:rPr>
                <w:rFonts w:ascii="宋体" w:hAnsi="宋体"/>
                <w:b/>
                <w:bCs/>
                <w:color w:val="auto"/>
                <w:spacing w:val="20"/>
                <w:szCs w:val="21"/>
              </w:rPr>
            </w:pPr>
            <w:r>
              <w:rPr>
                <w:rFonts w:ascii="宋体" w:hAnsi="宋体"/>
                <w:b/>
                <w:bCs/>
                <w:color w:val="auto"/>
                <w:spacing w:val="20"/>
                <w:szCs w:val="21"/>
              </w:rPr>
              <w:t xml:space="preserve">(元)</w:t>
            </w:r>
            <w:r/>
          </w:p>
        </w:tc>
        <w:tc>
          <w:tcPr>
            <w:tcW w:w="1041" w:type="dxa"/>
            <w:vAlign w:val="center"/>
            <w:textDirection w:val="lrTb"/>
            <w:noWrap w:val="false"/>
          </w:tcPr>
          <w:p>
            <w:pPr>
              <w:jc w:val="center"/>
              <w:rPr>
                <w:rFonts w:ascii="宋体" w:hAnsi="宋体"/>
                <w:b/>
                <w:bCs/>
                <w:color w:val="auto"/>
                <w:spacing w:val="20"/>
                <w:szCs w:val="21"/>
              </w:rPr>
            </w:pPr>
            <w:r>
              <w:rPr>
                <w:rFonts w:hint="eastAsia" w:ascii="宋体" w:hAnsi="宋体"/>
                <w:b/>
                <w:bCs/>
                <w:color w:val="auto"/>
                <w:spacing w:val="20"/>
                <w:szCs w:val="21"/>
              </w:rPr>
              <w:t xml:space="preserve">备注</w:t>
            </w:r>
            <w:r/>
          </w:p>
        </w:tc>
      </w:tr>
      <w:tr>
        <w:trPr>
          <w:cantSplit/>
          <w:trHeight w:val="1041"/>
        </w:trPr>
        <w:tc>
          <w:tcPr>
            <w:tcW w:w="513" w:type="dxa"/>
            <w:vAlign w:val="center"/>
            <w:textDirection w:val="lrTb"/>
            <w:noWrap w:val="false"/>
          </w:tcPr>
          <w:p>
            <w:pPr>
              <w:jc w:val="center"/>
              <w:spacing w:line="320" w:lineRule="exact"/>
              <w:rPr>
                <w:rFonts w:ascii="宋体" w:hAnsi="宋体"/>
                <w:b/>
                <w:bCs/>
                <w:color w:val="auto"/>
                <w:spacing w:val="20"/>
                <w:szCs w:val="21"/>
              </w:rPr>
            </w:pPr>
            <w:r>
              <w:rPr>
                <w:rFonts w:ascii="宋体" w:hAnsi="宋体"/>
                <w:b/>
                <w:bCs/>
                <w:color w:val="auto"/>
                <w:spacing w:val="20"/>
                <w:szCs w:val="21"/>
              </w:rPr>
              <w:t xml:space="preserve">1</w:t>
            </w:r>
            <w:r/>
          </w:p>
        </w:tc>
        <w:tc>
          <w:tcPr>
            <w:tcW w:w="1972" w:type="dxa"/>
            <w:vAlign w:val="center"/>
            <w:textDirection w:val="lrTb"/>
            <w:noWrap w:val="false"/>
          </w:tcPr>
          <w:p>
            <w:pPr>
              <w:jc w:val="center"/>
              <w:spacing w:line="320" w:lineRule="exact"/>
              <w:rPr>
                <w:rFonts w:ascii="宋体" w:hAnsi="宋体"/>
                <w:b/>
                <w:bCs/>
                <w:color w:val="auto"/>
                <w:spacing w:val="20"/>
                <w:szCs w:val="21"/>
              </w:rPr>
            </w:pPr>
            <w:r>
              <w:rPr>
                <w:rFonts w:ascii="宋体" w:hAnsi="宋体"/>
                <w:b/>
                <w:bCs/>
                <w:color w:val="auto"/>
                <w:spacing w:val="20"/>
                <w:szCs w:val="21"/>
              </w:rPr>
            </w:r>
            <w:r/>
          </w:p>
        </w:tc>
        <w:tc>
          <w:tcPr>
            <w:tcW w:w="1473" w:type="dxa"/>
            <w:vAlign w:val="center"/>
            <w:textDirection w:val="lrTb"/>
            <w:noWrap w:val="false"/>
          </w:tcPr>
          <w:p>
            <w:pPr>
              <w:spacing w:line="320" w:lineRule="exact"/>
              <w:rPr>
                <w:rFonts w:ascii="宋体" w:hAnsi="宋体"/>
                <w:color w:val="auto"/>
                <w:spacing w:val="20"/>
                <w:szCs w:val="21"/>
              </w:rPr>
            </w:pPr>
            <w:r>
              <w:rPr>
                <w:rFonts w:ascii="宋体" w:hAnsi="宋体"/>
                <w:color w:val="auto"/>
                <w:spacing w:val="20"/>
                <w:szCs w:val="21"/>
              </w:rPr>
            </w:r>
            <w:r/>
          </w:p>
        </w:tc>
        <w:tc>
          <w:tcPr>
            <w:tcW w:w="1041" w:type="dxa"/>
            <w:vAlign w:val="center"/>
            <w:textDirection w:val="lrTb"/>
            <w:noWrap w:val="false"/>
          </w:tcPr>
          <w:p>
            <w:pPr>
              <w:spacing w:line="320" w:lineRule="exact"/>
              <w:rPr>
                <w:rFonts w:ascii="宋体" w:hAnsi="宋体"/>
                <w:color w:val="auto"/>
                <w:spacing w:val="20"/>
                <w:szCs w:val="21"/>
              </w:rPr>
            </w:pPr>
            <w:r>
              <w:rPr>
                <w:rFonts w:ascii="宋体" w:hAnsi="宋体"/>
                <w:color w:val="auto"/>
                <w:spacing w:val="20"/>
                <w:szCs w:val="21"/>
              </w:rPr>
            </w:r>
            <w:r/>
          </w:p>
        </w:tc>
      </w:tr>
      <w:tr>
        <w:trPr>
          <w:cantSplit/>
          <w:trHeight w:val="491"/>
        </w:trPr>
        <w:tc>
          <w:tcPr>
            <w:gridSpan w:val="4"/>
            <w:tcW w:w="8519" w:type="dxa"/>
            <w:vAlign w:val="top"/>
            <w:textDirection w:val="lrTb"/>
            <w:noWrap w:val="false"/>
          </w:tcPr>
          <w:p>
            <w:pPr>
              <w:spacing w:line="320" w:lineRule="exact"/>
              <w:rPr>
                <w:rFonts w:ascii="宋体" w:hAnsi="宋体"/>
                <w:b/>
                <w:color w:val="auto"/>
                <w:spacing w:val="20"/>
                <w:szCs w:val="21"/>
              </w:rPr>
            </w:pPr>
            <w:r>
              <w:rPr>
                <w:rFonts w:ascii="宋体" w:hAnsi="宋体"/>
                <w:bCs/>
                <w:color w:val="auto"/>
                <w:spacing w:val="20"/>
                <w:szCs w:val="21"/>
              </w:rPr>
              <w:t xml:space="preserve">投标</w:t>
            </w:r>
            <w:r>
              <w:rPr>
                <w:rFonts w:hint="eastAsia" w:ascii="宋体" w:hAnsi="宋体"/>
                <w:bCs/>
                <w:color w:val="auto"/>
                <w:spacing w:val="20"/>
                <w:szCs w:val="21"/>
              </w:rPr>
              <w:t xml:space="preserve">总</w:t>
            </w:r>
            <w:r>
              <w:rPr>
                <w:rFonts w:ascii="宋体" w:hAnsi="宋体"/>
                <w:bCs/>
                <w:color w:val="auto"/>
                <w:spacing w:val="20"/>
                <w:szCs w:val="21"/>
              </w:rPr>
              <w:t xml:space="preserve">报价（人民币大写）：</w:t>
            </w:r>
            <w:r>
              <w:rPr>
                <w:rFonts w:hint="eastAsia" w:ascii="宋体" w:hAnsi="宋体"/>
                <w:bCs/>
                <w:color w:val="auto"/>
                <w:spacing w:val="20"/>
                <w:szCs w:val="21"/>
              </w:rPr>
              <w:t xml:space="preserve">                小写金额：</w:t>
            </w:r>
            <w:r/>
          </w:p>
        </w:tc>
      </w:tr>
    </w:tbl>
    <w:p>
      <w:pPr>
        <w:pStyle w:val="968"/>
        <w:ind w:firstLine="0"/>
        <w:jc w:val="both"/>
        <w:spacing w:line="360" w:lineRule="auto"/>
        <w:rPr>
          <w:rFonts w:ascii="宋体" w:hAnsi="宋体"/>
          <w:color w:val="auto"/>
          <w:sz w:val="21"/>
          <w:szCs w:val="21"/>
        </w:rPr>
        <w:outlineLvl w:val="1"/>
      </w:pPr>
      <w:r>
        <w:rPr>
          <w:rFonts w:ascii="宋体" w:hAnsi="宋体"/>
          <w:color w:val="auto"/>
          <w:sz w:val="21"/>
          <w:szCs w:val="21"/>
        </w:rPr>
      </w:r>
      <w:r/>
    </w:p>
    <w:p>
      <w:pPr>
        <w:ind w:firstLine="500"/>
        <w:spacing w:line="360" w:lineRule="auto"/>
        <w:tabs>
          <w:tab w:val="left" w:pos="1320" w:leader="none"/>
        </w:tabs>
        <w:rPr>
          <w:rFonts w:ascii="宋体" w:hAnsi="宋体" w:cs="宋体"/>
          <w:color w:val="auto"/>
          <w:szCs w:val="21"/>
        </w:rPr>
      </w:pPr>
      <w:r>
        <w:rPr>
          <w:rFonts w:hint="eastAsia" w:ascii="宋体" w:hAnsi="宋体" w:cs="宋体"/>
          <w:color w:val="auto"/>
          <w:spacing w:val="20"/>
          <w:szCs w:val="21"/>
        </w:rPr>
        <w:t xml:space="preserve">注：</w:t>
      </w:r>
      <w:r>
        <w:rPr>
          <w:rFonts w:hint="eastAsia" w:ascii="宋体" w:hAnsi="宋体" w:cs="宋体"/>
          <w:color w:val="auto"/>
          <w:szCs w:val="21"/>
        </w:rPr>
        <w:t xml:space="preserve">1.报价金额全部采取人民币表示，否则为无效标。</w:t>
      </w:r>
      <w:r/>
    </w:p>
    <w:p>
      <w:pPr>
        <w:ind w:firstLine="420"/>
        <w:spacing w:line="360" w:lineRule="auto"/>
        <w:tabs>
          <w:tab w:val="left" w:pos="1320" w:leader="none"/>
        </w:tabs>
        <w:rPr>
          <w:rFonts w:ascii="宋体" w:hAnsi="宋体" w:cs="宋体"/>
          <w:color w:val="auto"/>
          <w:szCs w:val="21"/>
        </w:rPr>
      </w:pPr>
      <w:r>
        <w:rPr>
          <w:rFonts w:hint="eastAsia" w:ascii="宋体" w:hAnsi="宋体" w:cs="宋体"/>
          <w:color w:val="auto"/>
          <w:szCs w:val="21"/>
        </w:rPr>
        <w:t xml:space="preserve">2.投标总报价大写金额须与小写金额一致，如不一致，以大写金额为准。</w:t>
      </w:r>
      <w:r/>
    </w:p>
    <w:p>
      <w:pPr>
        <w:pStyle w:val="968"/>
        <w:ind w:firstLine="0"/>
        <w:jc w:val="both"/>
        <w:spacing w:line="360" w:lineRule="auto"/>
        <w:rPr>
          <w:rFonts w:ascii="宋体" w:hAnsi="宋体"/>
          <w:color w:val="auto"/>
          <w:sz w:val="21"/>
          <w:szCs w:val="21"/>
        </w:rPr>
        <w:outlineLvl w:val="1"/>
      </w:pPr>
      <w:r>
        <w:rPr>
          <w:rFonts w:ascii="宋体" w:hAnsi="宋体"/>
          <w:color w:val="auto"/>
          <w:sz w:val="21"/>
          <w:szCs w:val="21"/>
        </w:rPr>
      </w:r>
      <w:r/>
    </w:p>
    <w:p>
      <w:pPr>
        <w:pStyle w:val="968"/>
        <w:ind w:firstLine="0"/>
        <w:jc w:val="both"/>
        <w:spacing w:line="360" w:lineRule="auto"/>
        <w:rPr>
          <w:rFonts w:ascii="宋体" w:hAnsi="宋体" w:cs="宋体"/>
          <w:b/>
          <w:color w:val="auto"/>
          <w:sz w:val="21"/>
          <w:szCs w:val="21"/>
        </w:rPr>
        <w:outlineLvl w:val="1"/>
      </w:pPr>
      <w:r>
        <w:rPr>
          <w:rFonts w:hint="eastAsia" w:ascii="宋体" w:hAnsi="宋体"/>
          <w:color w:val="auto"/>
          <w:sz w:val="21"/>
          <w:szCs w:val="21"/>
        </w:rPr>
        <w:t xml:space="preserve">投标单位名称（加盖CA电子公章）</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s="宋体"/>
          <w:b/>
          <w:color w:val="auto"/>
          <w:szCs w:val="21"/>
        </w:rPr>
      </w:pPr>
      <w:r>
        <w:rPr>
          <w:rFonts w:hint="eastAsia" w:ascii="宋体" w:hAnsi="宋体"/>
          <w:color w:val="auto"/>
          <w:szCs w:val="21"/>
        </w:rPr>
        <w:t xml:space="preserve">日期： </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 </w:t>
      </w:r>
      <w:r>
        <w:rPr>
          <w:rFonts w:ascii="宋体" w:hAnsi="宋体"/>
          <w:color w:val="auto"/>
          <w:szCs w:val="21"/>
        </w:rPr>
        <w:t xml:space="preserve">   </w:t>
      </w:r>
      <w:r>
        <w:rPr>
          <w:rFonts w:hint="eastAsia" w:ascii="宋体" w:hAnsi="宋体"/>
          <w:color w:val="auto"/>
          <w:szCs w:val="21"/>
        </w:rPr>
        <w:t xml:space="preserve">日</w:t>
      </w:r>
      <w:r/>
    </w:p>
    <w:p>
      <w:pPr>
        <w:jc w:val="left"/>
        <w:rPr>
          <w:rFonts w:ascii="宋体" w:hAnsi="宋体"/>
          <w:b/>
          <w:color w:val="auto"/>
          <w:szCs w:val="21"/>
        </w:rPr>
      </w:pPr>
      <w:r>
        <w:rPr>
          <w:rFonts w:ascii="宋体" w:hAnsi="宋体"/>
          <w:b/>
          <w:color w:val="auto"/>
          <w:szCs w:val="21"/>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pStyle w:val="968"/>
        <w:ind w:firstLine="0"/>
        <w:jc w:val="both"/>
        <w:rPr>
          <w:rFonts w:ascii="宋体" w:hAnsi="宋体"/>
          <w:b/>
          <w:color w:val="auto"/>
        </w:rPr>
        <w:outlineLvl w:val="1"/>
      </w:pPr>
      <w:r>
        <w:rPr>
          <w:rFonts w:ascii="宋体" w:hAnsi="宋体"/>
          <w:b/>
          <w:color w:val="auto"/>
        </w:rPr>
      </w:r>
      <w:r/>
    </w:p>
    <w:p>
      <w:pPr>
        <w:rPr>
          <w:rFonts w:ascii="宋体" w:hAnsi="宋体" w:cs="宋体"/>
          <w:b/>
          <w:color w:val="auto"/>
          <w:szCs w:val="21"/>
        </w:rPr>
      </w:pPr>
      <w:r>
        <w:rPr>
          <w:rFonts w:ascii="宋体" w:hAnsi="宋体" w:cs="宋体"/>
          <w:b/>
          <w:color w:val="auto"/>
          <w:szCs w:val="21"/>
        </w:rPr>
      </w:r>
      <w:r/>
    </w:p>
    <w:p>
      <w:pPr>
        <w:pStyle w:val="968"/>
        <w:ind w:firstLine="0"/>
        <w:jc w:val="both"/>
        <w:rPr>
          <w:rFonts w:hint="eastAsia" w:ascii="宋体" w:hAnsi="宋体" w:cs="宋体"/>
          <w:b/>
          <w:color w:val="auto"/>
          <w:sz w:val="21"/>
          <w:szCs w:val="21"/>
        </w:rPr>
        <w:outlineLvl w:val="1"/>
      </w:pPr>
      <w:r>
        <w:rPr>
          <w:rFonts w:hint="eastAsia" w:ascii="宋体" w:hAnsi="宋体" w:cs="宋体"/>
          <w:b/>
          <w:color w:val="auto"/>
          <w:sz w:val="21"/>
          <w:szCs w:val="21"/>
        </w:rPr>
      </w:r>
      <w:r/>
    </w:p>
    <w:p>
      <w:pPr>
        <w:pStyle w:val="968"/>
        <w:ind w:firstLine="0"/>
        <w:jc w:val="both"/>
        <w:rPr>
          <w:rFonts w:ascii="宋体" w:hAnsi="宋体" w:cs="宋体"/>
          <w:b/>
          <w:color w:val="auto"/>
          <w:sz w:val="21"/>
          <w:szCs w:val="21"/>
        </w:rPr>
        <w:outlineLvl w:val="1"/>
      </w:pPr>
      <w:r>
        <w:rPr>
          <w:rFonts w:hint="eastAsia" w:ascii="宋体" w:hAnsi="宋体" w:cs="宋体"/>
          <w:b/>
          <w:color w:val="auto"/>
          <w:sz w:val="21"/>
          <w:szCs w:val="21"/>
        </w:rPr>
        <w:t xml:space="preserve">4、</w:t>
      </w:r>
      <w:r>
        <w:rPr>
          <w:rFonts w:hint="eastAsia" w:ascii="宋体" w:hAnsi="宋体"/>
          <w:b/>
          <w:color w:val="auto"/>
          <w:sz w:val="21"/>
          <w:szCs w:val="21"/>
        </w:rPr>
        <w:t xml:space="preserve">公开分项报价</w:t>
      </w:r>
      <w:r/>
    </w:p>
    <w:p>
      <w:pPr>
        <w:pStyle w:val="1019"/>
        <w:jc w:val="center"/>
        <w:spacing w:line="360" w:lineRule="auto"/>
        <w:rPr>
          <w:rFonts w:hAnsi="宋体" w:cs="宋体"/>
          <w:b/>
          <w:color w:val="auto"/>
          <w:szCs w:val="21"/>
        </w:rPr>
      </w:pPr>
      <w:r>
        <w:rPr>
          <w:rFonts w:hAnsi="宋体" w:cs="宋体"/>
          <w:b/>
          <w:color w:val="auto"/>
          <w:szCs w:val="21"/>
        </w:rPr>
      </w:r>
      <w:r/>
    </w:p>
    <w:p>
      <w:pPr>
        <w:jc w:val="center"/>
        <w:spacing w:before="100" w:beforeAutospacing="1" w:after="100" w:afterAutospacing="1" w:line="480" w:lineRule="auto"/>
        <w:rPr>
          <w:rFonts w:ascii="宋体" w:hAnsi="宋体"/>
          <w:b/>
          <w:color w:val="auto"/>
          <w:szCs w:val="21"/>
        </w:rPr>
      </w:pPr>
      <w:r>
        <w:rPr>
          <w:rFonts w:hint="eastAsia" w:ascii="宋体" w:hAnsi="宋体"/>
          <w:b/>
          <w:color w:val="auto"/>
          <w:szCs w:val="21"/>
        </w:rPr>
        <w:t xml:space="preserve">公开分项报价</w:t>
      </w:r>
      <w:r/>
    </w:p>
    <w:p>
      <w:pPr>
        <w:pStyle w:val="830"/>
        <w:jc w:val="both"/>
        <w:rPr>
          <w:rFonts w:ascii="宋体" w:hAnsi="宋体"/>
          <w:color w:val="auto"/>
          <w:sz w:val="21"/>
          <w:szCs w:val="21"/>
        </w:rPr>
      </w:pPr>
      <w:r>
        <w:rPr>
          <w:rFonts w:hint="eastAsia" w:ascii="宋体" w:hAnsi="宋体"/>
          <w:color w:val="auto"/>
          <w:sz w:val="21"/>
          <w:szCs w:val="21"/>
        </w:rPr>
        <w:t xml:space="preserve">项目编号：                                          单位：元（人民币）</w:t>
      </w:r>
      <w:r/>
    </w:p>
    <w:tbl>
      <w:tblPr>
        <w:tblStyle w:val="70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1"/>
        <w:gridCol w:w="885"/>
        <w:gridCol w:w="936"/>
        <w:gridCol w:w="641"/>
        <w:gridCol w:w="491"/>
        <w:gridCol w:w="427"/>
        <w:gridCol w:w="846"/>
        <w:gridCol w:w="3850"/>
      </w:tblGrid>
      <w:tr>
        <w:trPr>
          <w:cantSplit/>
          <w:jc w:val="center"/>
          <w:trHeight w:val="23"/>
        </w:trPr>
        <w:tc>
          <w:tcPr>
            <w:tcW w:w="44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t xml:space="preserve">序号</w:t>
            </w:r>
            <w:r/>
          </w:p>
        </w:tc>
        <w:tc>
          <w:tcPr>
            <w:tcW w:w="925"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t xml:space="preserve">标的物名称</w:t>
            </w:r>
            <w:r/>
          </w:p>
        </w:tc>
        <w:tc>
          <w:tcPr>
            <w:tcW w:w="96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品牌、规格型号</w:t>
            </w:r>
            <w:r/>
          </w:p>
        </w:tc>
        <w:tc>
          <w:tcPr>
            <w:tcW w:w="660"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生产厂家</w:t>
            </w:r>
            <w:r/>
          </w:p>
        </w:tc>
        <w:tc>
          <w:tcPr>
            <w:tcW w:w="49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t xml:space="preserve">单位</w:t>
            </w:r>
            <w:r/>
          </w:p>
        </w:tc>
        <w:tc>
          <w:tcPr>
            <w:tcW w:w="42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t xml:space="preserve">数量</w:t>
            </w:r>
            <w:r/>
          </w:p>
        </w:tc>
        <w:tc>
          <w:tcPr>
            <w:tcW w:w="497"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综合单价（元）</w:t>
            </w:r>
            <w:r/>
          </w:p>
        </w:tc>
        <w:tc>
          <w:tcPr>
            <w:tcW w:w="587"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小计金额（元）</w:t>
            </w:r>
            <w:r/>
          </w:p>
        </w:tc>
      </w:tr>
      <w:tr>
        <w:trPr>
          <w:cantSplit/>
          <w:jc w:val="center"/>
          <w:trHeight w:val="23"/>
        </w:trPr>
        <w:tc>
          <w:tcPr>
            <w:tcW w:w="44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t xml:space="preserve">1</w:t>
            </w:r>
            <w:r/>
          </w:p>
        </w:tc>
        <w:tc>
          <w:tcPr>
            <w:tcW w:w="925" w:type="dxa"/>
            <w:vAlign w:val="center"/>
            <w:textDirection w:val="lrTb"/>
            <w:noWrap w:val="false"/>
          </w:tcPr>
          <w:p>
            <w:pPr>
              <w:widowControl/>
              <w:rPr>
                <w:rFonts w:ascii="宋体" w:hAnsi="宋体"/>
                <w:color w:val="auto"/>
                <w:szCs w:val="21"/>
              </w:rPr>
            </w:pPr>
            <w:r>
              <w:rPr>
                <w:rFonts w:ascii="宋体" w:hAnsi="宋体"/>
                <w:color w:val="auto"/>
                <w:szCs w:val="21"/>
              </w:rPr>
            </w:r>
            <w:r/>
          </w:p>
        </w:tc>
        <w:tc>
          <w:tcPr>
            <w:tcW w:w="9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660"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2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58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jc w:val="center"/>
          <w:trHeight w:val="23"/>
        </w:trPr>
        <w:tc>
          <w:tcPr>
            <w:tcW w:w="44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t xml:space="preserve">2</w:t>
            </w:r>
            <w:r/>
          </w:p>
        </w:tc>
        <w:tc>
          <w:tcPr>
            <w:tcW w:w="925" w:type="dxa"/>
            <w:vAlign w:val="center"/>
            <w:textDirection w:val="lrTb"/>
            <w:noWrap w:val="false"/>
          </w:tcPr>
          <w:p>
            <w:pPr>
              <w:widowControl/>
              <w:rPr>
                <w:rFonts w:ascii="宋体" w:hAnsi="宋体"/>
                <w:color w:val="auto"/>
                <w:szCs w:val="21"/>
              </w:rPr>
            </w:pPr>
            <w:r>
              <w:rPr>
                <w:rFonts w:ascii="宋体" w:hAnsi="宋体"/>
                <w:color w:val="auto"/>
                <w:szCs w:val="21"/>
              </w:rPr>
            </w:r>
            <w:r/>
          </w:p>
        </w:tc>
        <w:tc>
          <w:tcPr>
            <w:tcW w:w="9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660"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2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58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jc w:val="center"/>
          <w:trHeight w:val="23"/>
        </w:trPr>
        <w:tc>
          <w:tcPr>
            <w:tcW w:w="44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t xml:space="preserve">3</w:t>
            </w:r>
            <w:r/>
          </w:p>
        </w:tc>
        <w:tc>
          <w:tcPr>
            <w:tcW w:w="925" w:type="dxa"/>
            <w:vAlign w:val="center"/>
            <w:textDirection w:val="lrTb"/>
            <w:noWrap w:val="false"/>
          </w:tcPr>
          <w:p>
            <w:pPr>
              <w:widowControl/>
              <w:rPr>
                <w:rFonts w:ascii="宋体" w:hAnsi="宋体"/>
                <w:color w:val="auto"/>
                <w:szCs w:val="21"/>
              </w:rPr>
            </w:pPr>
            <w:r>
              <w:rPr>
                <w:rFonts w:ascii="宋体" w:hAnsi="宋体"/>
                <w:color w:val="auto"/>
                <w:szCs w:val="21"/>
              </w:rPr>
            </w:r>
            <w:r/>
          </w:p>
        </w:tc>
        <w:tc>
          <w:tcPr>
            <w:tcW w:w="9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660"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2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58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jc w:val="center"/>
          <w:trHeight w:val="23"/>
        </w:trPr>
        <w:tc>
          <w:tcPr>
            <w:tcW w:w="44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4</w:t>
            </w:r>
            <w:r/>
          </w:p>
        </w:tc>
        <w:tc>
          <w:tcPr>
            <w:tcW w:w="925" w:type="dxa"/>
            <w:vAlign w:val="center"/>
            <w:textDirection w:val="lrTb"/>
            <w:noWrap w:val="false"/>
          </w:tcPr>
          <w:p>
            <w:pPr>
              <w:widowControl/>
              <w:rPr>
                <w:rFonts w:ascii="宋体" w:hAnsi="宋体"/>
                <w:color w:val="auto"/>
                <w:szCs w:val="21"/>
              </w:rPr>
            </w:pPr>
            <w:r>
              <w:rPr>
                <w:rFonts w:ascii="宋体" w:hAnsi="宋体"/>
                <w:color w:val="auto"/>
                <w:szCs w:val="21"/>
              </w:rPr>
            </w:r>
            <w:r/>
          </w:p>
        </w:tc>
        <w:tc>
          <w:tcPr>
            <w:tcW w:w="9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660"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2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58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jc w:val="center"/>
          <w:trHeight w:val="23"/>
        </w:trPr>
        <w:tc>
          <w:tcPr>
            <w:tcW w:w="44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5</w:t>
            </w:r>
            <w:r/>
          </w:p>
        </w:tc>
        <w:tc>
          <w:tcPr>
            <w:tcW w:w="925" w:type="dxa"/>
            <w:vAlign w:val="center"/>
            <w:textDirection w:val="lrTb"/>
            <w:noWrap w:val="false"/>
          </w:tcPr>
          <w:p>
            <w:pPr>
              <w:widowControl/>
              <w:rPr>
                <w:rFonts w:ascii="宋体" w:hAnsi="宋体"/>
                <w:color w:val="auto"/>
                <w:szCs w:val="21"/>
              </w:rPr>
            </w:pPr>
            <w:r>
              <w:rPr>
                <w:rFonts w:ascii="宋体" w:hAnsi="宋体"/>
                <w:color w:val="auto"/>
                <w:szCs w:val="21"/>
              </w:rPr>
            </w:r>
            <w:r/>
          </w:p>
        </w:tc>
        <w:tc>
          <w:tcPr>
            <w:tcW w:w="9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660"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2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58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jc w:val="center"/>
          <w:trHeight w:val="23"/>
        </w:trPr>
        <w:tc>
          <w:tcPr>
            <w:tcW w:w="44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6</w:t>
            </w:r>
            <w:r/>
          </w:p>
        </w:tc>
        <w:tc>
          <w:tcPr>
            <w:tcW w:w="925" w:type="dxa"/>
            <w:vAlign w:val="center"/>
            <w:textDirection w:val="lrTb"/>
            <w:noWrap w:val="false"/>
          </w:tcPr>
          <w:p>
            <w:pPr>
              <w:widowControl/>
              <w:rPr>
                <w:rFonts w:ascii="宋体" w:hAnsi="宋体"/>
                <w:color w:val="auto"/>
                <w:szCs w:val="21"/>
              </w:rPr>
            </w:pPr>
            <w:r>
              <w:rPr>
                <w:rFonts w:ascii="宋体" w:hAnsi="宋体"/>
                <w:color w:val="auto"/>
                <w:szCs w:val="21"/>
              </w:rPr>
            </w:r>
            <w:r/>
          </w:p>
        </w:tc>
        <w:tc>
          <w:tcPr>
            <w:tcW w:w="9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660"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2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58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jc w:val="center"/>
          <w:trHeight w:val="23"/>
        </w:trPr>
        <w:tc>
          <w:tcPr>
            <w:tcW w:w="44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7</w:t>
            </w:r>
            <w:r/>
          </w:p>
        </w:tc>
        <w:tc>
          <w:tcPr>
            <w:tcW w:w="925" w:type="dxa"/>
            <w:vAlign w:val="center"/>
            <w:textDirection w:val="lrTb"/>
            <w:noWrap w:val="false"/>
          </w:tcPr>
          <w:p>
            <w:pPr>
              <w:widowControl/>
              <w:rPr>
                <w:rFonts w:ascii="宋体" w:hAnsi="宋体"/>
                <w:color w:val="auto"/>
                <w:szCs w:val="21"/>
              </w:rPr>
            </w:pPr>
            <w:r>
              <w:rPr>
                <w:rFonts w:ascii="宋体" w:hAnsi="宋体"/>
                <w:color w:val="auto"/>
                <w:szCs w:val="21"/>
              </w:rPr>
            </w:r>
            <w:r/>
          </w:p>
        </w:tc>
        <w:tc>
          <w:tcPr>
            <w:tcW w:w="9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660"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2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58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jc w:val="center"/>
          <w:trHeight w:val="23"/>
        </w:trPr>
        <w:tc>
          <w:tcPr>
            <w:tcW w:w="44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8</w:t>
            </w:r>
            <w:r/>
          </w:p>
        </w:tc>
        <w:tc>
          <w:tcPr>
            <w:tcW w:w="925" w:type="dxa"/>
            <w:vAlign w:val="center"/>
            <w:textDirection w:val="lrTb"/>
            <w:noWrap w:val="false"/>
          </w:tcPr>
          <w:p>
            <w:pPr>
              <w:widowControl/>
              <w:rPr>
                <w:rFonts w:ascii="宋体" w:hAnsi="宋体"/>
                <w:color w:val="auto"/>
                <w:szCs w:val="21"/>
              </w:rPr>
            </w:pPr>
            <w:r>
              <w:rPr>
                <w:rFonts w:ascii="宋体" w:hAnsi="宋体"/>
                <w:color w:val="auto"/>
                <w:szCs w:val="21"/>
              </w:rPr>
            </w:r>
            <w:r/>
          </w:p>
        </w:tc>
        <w:tc>
          <w:tcPr>
            <w:tcW w:w="9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660"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2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58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jc w:val="center"/>
          <w:trHeight w:val="23"/>
        </w:trPr>
        <w:tc>
          <w:tcPr>
            <w:tcW w:w="44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9</w:t>
            </w:r>
            <w:r/>
          </w:p>
        </w:tc>
        <w:tc>
          <w:tcPr>
            <w:tcW w:w="925" w:type="dxa"/>
            <w:vAlign w:val="center"/>
            <w:textDirection w:val="lrTb"/>
            <w:noWrap w:val="false"/>
          </w:tcPr>
          <w:p>
            <w:pPr>
              <w:widowControl/>
              <w:rPr>
                <w:rFonts w:ascii="宋体" w:hAnsi="宋体"/>
                <w:color w:val="auto"/>
                <w:szCs w:val="21"/>
              </w:rPr>
            </w:pPr>
            <w:r>
              <w:rPr>
                <w:rFonts w:ascii="宋体" w:hAnsi="宋体"/>
                <w:color w:val="auto"/>
                <w:szCs w:val="21"/>
              </w:rPr>
            </w:r>
            <w:r/>
          </w:p>
        </w:tc>
        <w:tc>
          <w:tcPr>
            <w:tcW w:w="9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660"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2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58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jc w:val="center"/>
          <w:trHeight w:val="23"/>
        </w:trPr>
        <w:tc>
          <w:tcPr>
            <w:tcW w:w="44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10</w:t>
            </w:r>
            <w:r/>
          </w:p>
        </w:tc>
        <w:tc>
          <w:tcPr>
            <w:tcW w:w="925" w:type="dxa"/>
            <w:vAlign w:val="center"/>
            <w:textDirection w:val="lrTb"/>
            <w:noWrap w:val="false"/>
          </w:tcPr>
          <w:p>
            <w:pPr>
              <w:widowControl/>
              <w:rPr>
                <w:rFonts w:ascii="宋体" w:hAnsi="宋体"/>
                <w:color w:val="auto"/>
                <w:szCs w:val="21"/>
              </w:rPr>
            </w:pPr>
            <w:r>
              <w:rPr>
                <w:rFonts w:ascii="宋体" w:hAnsi="宋体"/>
                <w:color w:val="auto"/>
                <w:szCs w:val="21"/>
              </w:rPr>
            </w:r>
            <w:r/>
          </w:p>
        </w:tc>
        <w:tc>
          <w:tcPr>
            <w:tcW w:w="9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660"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2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58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jc w:val="center"/>
          <w:trHeight w:val="23"/>
        </w:trPr>
        <w:tc>
          <w:tcPr>
            <w:tcW w:w="44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w:t>
            </w:r>
            <w:r/>
          </w:p>
        </w:tc>
        <w:tc>
          <w:tcPr>
            <w:tcW w:w="925"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9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660"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27"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49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587"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jc w:val="center"/>
          <w:trHeight w:val="23"/>
        </w:trPr>
        <w:tc>
          <w:tcPr>
            <w:tcW w:w="44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gridSpan w:val="7"/>
            <w:tcW w:w="8075" w:type="dxa"/>
            <w:vAlign w:val="center"/>
            <w:textDirection w:val="lrTb"/>
            <w:noWrap w:val="false"/>
          </w:tcPr>
          <w:p>
            <w:pPr>
              <w:jc w:val="left"/>
              <w:spacing w:line="360" w:lineRule="auto"/>
              <w:rPr>
                <w:rFonts w:ascii="宋体" w:hAnsi="宋体"/>
                <w:color w:val="auto"/>
                <w:szCs w:val="21"/>
              </w:rPr>
            </w:pPr>
            <w:r>
              <w:rPr>
                <w:rFonts w:hint="eastAsia" w:ascii="宋体" w:hAnsi="宋体"/>
                <w:b/>
                <w:color w:val="auto"/>
                <w:szCs w:val="21"/>
              </w:rPr>
              <w:t xml:space="preserve">合计</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元（大写： </w:t>
            </w:r>
            <w:r>
              <w:rPr>
                <w:rFonts w:ascii="宋体" w:hAnsi="宋体"/>
                <w:color w:val="auto"/>
                <w:szCs w:val="21"/>
              </w:rPr>
              <w:t xml:space="preserve">                </w:t>
            </w:r>
            <w:r>
              <w:rPr>
                <w:rFonts w:hint="eastAsia" w:ascii="宋体" w:hAnsi="宋体"/>
                <w:color w:val="auto"/>
                <w:szCs w:val="21"/>
              </w:rPr>
              <w:t xml:space="preserve">）</w:t>
            </w:r>
            <w:r/>
          </w:p>
        </w:tc>
      </w:tr>
    </w:tbl>
    <w:p>
      <w:pPr>
        <w:ind w:firstLine="420"/>
        <w:spacing w:line="360" w:lineRule="auto"/>
        <w:rPr>
          <w:rFonts w:ascii="宋体" w:hAnsi="宋体"/>
          <w:color w:val="auto"/>
          <w:szCs w:val="21"/>
        </w:rPr>
      </w:pPr>
      <w:r>
        <w:rPr>
          <w:rFonts w:hint="eastAsia" w:ascii="宋体" w:hAnsi="宋体"/>
          <w:color w:val="auto"/>
          <w:szCs w:val="21"/>
        </w:rPr>
        <w:t xml:space="preserve">注：1.报价表包含投标单位各项成本核算和投入的成本明细，合计金额应与《开标一览表》合计金额一致；否则，以《开标一览表》为准。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2.税金(含增值税、城市维护建设税、教育税附加、地方教育税附加、企业所得税。)按照投标单位实际应缴税率计算（中标后，中标单位须按照增值税所投报税率开具发票方可结算费用）。</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3.应结算金额=成交综合单价*实际数量。</w:t>
      </w:r>
      <w:r/>
    </w:p>
    <w:p>
      <w:pPr>
        <w:ind w:firstLine="420"/>
        <w:spacing w:line="360" w:lineRule="auto"/>
        <w:rPr>
          <w:rFonts w:ascii="宋体" w:hAnsi="宋体"/>
          <w:color w:val="auto"/>
          <w:sz w:val="24"/>
        </w:rPr>
      </w:pPr>
      <w:r>
        <w:rPr>
          <w:rFonts w:hint="eastAsia" w:ascii="宋体" w:hAnsi="宋体"/>
          <w:color w:val="auto"/>
          <w:szCs w:val="21"/>
        </w:rPr>
        <w:t xml:space="preserve">4.各投标人应根据此表格式按项目分别填写报价详细清单，栏数不够可自加。</w:t>
      </w:r>
      <w:r/>
    </w:p>
    <w:p>
      <w:pPr>
        <w:pStyle w:val="968"/>
        <w:ind w:firstLine="0"/>
        <w:jc w:val="both"/>
        <w:spacing w:line="360" w:lineRule="auto"/>
        <w:rPr>
          <w:rFonts w:ascii="宋体" w:hAnsi="宋体" w:cs="宋体"/>
          <w:b/>
          <w:color w:val="auto"/>
          <w:sz w:val="21"/>
          <w:szCs w:val="21"/>
        </w:rPr>
        <w:outlineLvl w:val="1"/>
      </w:pPr>
      <w:r>
        <w:rPr>
          <w:rFonts w:hint="eastAsia" w:ascii="宋体" w:hAnsi="宋体"/>
          <w:color w:val="auto"/>
          <w:sz w:val="21"/>
          <w:szCs w:val="21"/>
        </w:rPr>
        <w:t xml:space="preserve">投标单位名称（加盖CA电子公章）</w:t>
      </w:r>
      <w:r/>
    </w:p>
    <w:p>
      <w:pPr>
        <w:spacing w:line="360" w:lineRule="auto"/>
        <w:rPr>
          <w:rFonts w:ascii="宋体" w:hAnsi="宋体" w:cs="宋体"/>
          <w:b/>
          <w:color w:val="auto"/>
          <w:szCs w:val="21"/>
        </w:rPr>
      </w:pPr>
      <w:r>
        <w:rPr>
          <w:rFonts w:hint="eastAsia" w:ascii="宋体" w:hAnsi="宋体"/>
          <w:color w:val="auto"/>
          <w:szCs w:val="21"/>
        </w:rPr>
        <w:t xml:space="preserve">日期： </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 </w:t>
      </w:r>
      <w:r>
        <w:rPr>
          <w:rFonts w:ascii="宋体" w:hAnsi="宋体"/>
          <w:color w:val="auto"/>
          <w:szCs w:val="21"/>
        </w:rPr>
        <w:t xml:space="preserve">   </w:t>
      </w:r>
      <w:r>
        <w:rPr>
          <w:rFonts w:hint="eastAsia" w:ascii="宋体" w:hAnsi="宋体"/>
          <w:color w:val="auto"/>
          <w:szCs w:val="21"/>
        </w:rPr>
        <w:t xml:space="preserve">日</w:t>
      </w:r>
      <w:r/>
    </w:p>
    <w:p>
      <w:pPr>
        <w:jc w:val="left"/>
        <w:rPr>
          <w:rFonts w:ascii="宋体" w:hAnsi="宋体" w:cs="宋体"/>
          <w:b/>
          <w:bCs/>
          <w:color w:val="auto"/>
          <w:sz w:val="24"/>
        </w:rPr>
      </w:pPr>
      <w:r>
        <w:rPr>
          <w:rFonts w:ascii="宋体" w:hAnsi="宋体" w:cs="宋体"/>
          <w:b/>
          <w:bCs/>
          <w:color w:val="auto"/>
          <w:sz w:val="24"/>
        </w:rPr>
      </w:r>
      <w:r/>
    </w:p>
    <w:p>
      <w:pPr>
        <w:rPr>
          <w:rFonts w:ascii="宋体" w:hAnsi="宋体" w:cs="宋体"/>
          <w:b/>
          <w:bCs/>
          <w:color w:val="auto"/>
          <w:szCs w:val="21"/>
        </w:rPr>
      </w:pPr>
      <w:r>
        <w:rPr>
          <w:rFonts w:ascii="宋体" w:hAnsi="宋体" w:cs="宋体"/>
          <w:b/>
          <w:bCs/>
          <w:color w:val="auto"/>
          <w:szCs w:val="21"/>
        </w:rPr>
      </w:r>
      <w:r/>
    </w:p>
    <w:p>
      <w:pPr>
        <w:pStyle w:val="968"/>
        <w:ind w:firstLine="0"/>
        <w:jc w:val="both"/>
        <w:rPr>
          <w:rFonts w:ascii="宋体" w:hAnsi="宋体" w:cs="宋体"/>
          <w:b/>
          <w:color w:val="auto"/>
          <w:sz w:val="21"/>
          <w:szCs w:val="21"/>
        </w:rPr>
        <w:outlineLvl w:val="1"/>
      </w:pPr>
      <w:r>
        <w:rPr>
          <w:rFonts w:ascii="宋体" w:hAnsi="宋体" w:cs="宋体"/>
          <w:b/>
          <w:color w:val="auto"/>
          <w:sz w:val="21"/>
          <w:szCs w:val="21"/>
        </w:rPr>
      </w:r>
      <w:r/>
    </w:p>
    <w:p>
      <w:pPr>
        <w:pStyle w:val="968"/>
        <w:ind w:firstLine="0"/>
        <w:jc w:val="both"/>
        <w:rPr>
          <w:rFonts w:ascii="宋体" w:hAnsi="宋体" w:cs="宋体"/>
          <w:b/>
          <w:color w:val="auto"/>
          <w:sz w:val="21"/>
          <w:szCs w:val="21"/>
        </w:rPr>
        <w:outlineLvl w:val="1"/>
      </w:pPr>
      <w:r>
        <w:rPr>
          <w:rFonts w:ascii="宋体" w:hAnsi="宋体" w:cs="宋体"/>
          <w:b/>
          <w:color w:val="auto"/>
          <w:sz w:val="21"/>
          <w:szCs w:val="21"/>
        </w:rPr>
      </w:r>
      <w:r/>
    </w:p>
    <w:p>
      <w:pPr>
        <w:pStyle w:val="968"/>
        <w:ind w:firstLine="0"/>
        <w:jc w:val="both"/>
        <w:rPr>
          <w:rFonts w:ascii="宋体" w:hAnsi="宋体" w:cs="宋体"/>
          <w:b/>
          <w:color w:val="auto"/>
          <w:sz w:val="21"/>
          <w:szCs w:val="21"/>
        </w:rPr>
        <w:outlineLvl w:val="1"/>
      </w:pPr>
      <w:r>
        <w:rPr>
          <w:rFonts w:ascii="宋体" w:hAnsi="宋体" w:cs="宋体"/>
          <w:b/>
          <w:color w:val="auto"/>
          <w:sz w:val="21"/>
          <w:szCs w:val="21"/>
        </w:rPr>
      </w:r>
      <w:r/>
    </w:p>
    <w:p>
      <w:pPr>
        <w:rPr>
          <w:rFonts w:ascii="宋体" w:hAnsi="宋体" w:cs="宋体"/>
          <w:b/>
          <w:bCs/>
          <w:color w:val="auto"/>
          <w:szCs w:val="21"/>
        </w:rPr>
        <w:outlineLvl w:val="1"/>
      </w:pPr>
      <w:r>
        <w:rPr>
          <w:rFonts w:ascii="宋体" w:hAnsi="宋体" w:cs="宋体"/>
          <w:b/>
          <w:bCs/>
          <w:color w:val="auto"/>
          <w:szCs w:val="21"/>
        </w:rPr>
      </w:r>
      <w:r/>
    </w:p>
    <w:p>
      <w:pPr>
        <w:pStyle w:val="968"/>
        <w:ind w:firstLine="0"/>
        <w:jc w:val="both"/>
        <w:rPr>
          <w:rFonts w:ascii="宋体" w:hAnsi="宋体" w:cs="宋体"/>
          <w:b/>
          <w:bCs/>
          <w:color w:val="auto"/>
          <w:sz w:val="21"/>
          <w:szCs w:val="21"/>
        </w:rPr>
        <w:outlineLvl w:val="1"/>
      </w:pPr>
      <w:r>
        <w:rPr>
          <w:rFonts w:hint="eastAsia" w:ascii="宋体" w:hAnsi="宋体" w:cs="宋体"/>
          <w:b/>
          <w:color w:val="auto"/>
          <w:sz w:val="21"/>
          <w:szCs w:val="21"/>
        </w:rPr>
        <w:t xml:space="preserve">5、技术要求偏离表</w:t>
      </w:r>
      <w:r/>
    </w:p>
    <w:p>
      <w:pPr>
        <w:ind w:firstLine="422"/>
        <w:jc w:val="center"/>
        <w:rPr>
          <w:rFonts w:hint="eastAsia" w:ascii="宋体" w:hAnsi="宋体" w:cs="宋体"/>
          <w:b/>
          <w:bCs/>
          <w:color w:val="auto"/>
          <w:szCs w:val="21"/>
        </w:rPr>
      </w:pPr>
      <w:r>
        <w:rPr>
          <w:rFonts w:hint="eastAsia" w:ascii="宋体" w:hAnsi="宋体" w:cs="宋体"/>
          <w:b/>
          <w:bCs/>
          <w:color w:val="auto"/>
          <w:szCs w:val="21"/>
        </w:rPr>
        <w:t xml:space="preserve">技术要求偏离表</w:t>
      </w:r>
      <w:r/>
    </w:p>
    <w:p>
      <w:pPr>
        <w:pStyle w:val="827"/>
        <w:rPr>
          <w:rFonts w:cs="宋体"/>
          <w:b w:val="0"/>
          <w:bCs/>
          <w:color w:val="auto"/>
          <w:szCs w:val="21"/>
        </w:rPr>
      </w:pPr>
      <w:r>
        <w:rPr>
          <w:rFonts w:hint="eastAsia" w:ascii="宋体" w:hAnsi="宋体"/>
          <w:b w:val="0"/>
          <w:bCs/>
          <w:color w:val="auto"/>
          <w:sz w:val="21"/>
          <w:szCs w:val="21"/>
        </w:rPr>
        <w:t xml:space="preserve">项目编号</w:t>
      </w:r>
      <w:r>
        <w:rPr>
          <w:rFonts w:hint="eastAsia" w:cs="宋体"/>
          <w:b w:val="0"/>
          <w:bCs/>
          <w:color w:val="auto"/>
          <w:szCs w:val="21"/>
        </w:rPr>
        <w:t xml:space="preserve">：</w:t>
      </w:r>
      <w:r/>
    </w:p>
    <w:tbl>
      <w:tblPr>
        <w:tblStyle w:val="70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548"/>
        <w:gridCol w:w="1684"/>
        <w:gridCol w:w="1805"/>
        <w:gridCol w:w="1563"/>
        <w:gridCol w:w="1202"/>
      </w:tblGrid>
      <w:tr>
        <w:trPr>
          <w:trHeight w:val="760"/>
        </w:trPr>
        <w:tc>
          <w:tcPr>
            <w:tcW w:w="365"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序号</w:t>
            </w:r>
            <w:r/>
          </w:p>
        </w:tc>
        <w:tc>
          <w:tcPr>
            <w:tcW w:w="91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项目</w:t>
            </w:r>
            <w:r/>
          </w:p>
        </w:tc>
        <w:tc>
          <w:tcPr>
            <w:tcW w:w="1000"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招标要求</w:t>
            </w:r>
            <w:r/>
          </w:p>
        </w:tc>
        <w:tc>
          <w:tcPr>
            <w:tcW w:w="107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投标内容</w:t>
            </w:r>
            <w:r/>
          </w:p>
        </w:tc>
        <w:tc>
          <w:tcPr>
            <w:tcW w:w="92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偏离说明</w:t>
            </w:r>
            <w:r/>
          </w:p>
        </w:tc>
        <w:tc>
          <w:tcPr>
            <w:tcW w:w="714" w:type="dxa"/>
            <w:vAlign w:val="top"/>
            <w:textDirection w:val="lrTb"/>
            <w:noWrap w:val="false"/>
          </w:tcPr>
          <w:p>
            <w:pPr>
              <w:jc w:val="center"/>
              <w:spacing w:line="600" w:lineRule="auto"/>
              <w:rPr>
                <w:rFonts w:ascii="宋体" w:hAnsi="宋体"/>
                <w:color w:val="auto"/>
                <w:szCs w:val="21"/>
              </w:rPr>
            </w:pPr>
            <w:r>
              <w:rPr>
                <w:rFonts w:hint="eastAsia" w:ascii="宋体" w:hAnsi="宋体"/>
                <w:color w:val="auto"/>
                <w:szCs w:val="21"/>
              </w:rPr>
              <w:t xml:space="preserve">证明材料</w:t>
            </w:r>
            <w:r/>
          </w:p>
        </w:tc>
      </w:tr>
      <w:tr>
        <w:trPr>
          <w:cantSplit/>
          <w:trHeight w:val="495"/>
        </w:trPr>
        <w:tc>
          <w:tcPr>
            <w:tcW w:w="365"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91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0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72"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92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714"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365"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91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0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72"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92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714"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365"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91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0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72"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92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714"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365"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91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0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72"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92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714"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365"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91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0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72"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92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714"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365"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91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0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72"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92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714"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365"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91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0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72"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92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714"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365"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91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0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72"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92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714"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365"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91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0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072"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92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714" w:type="dxa"/>
            <w:vAlign w:val="top"/>
            <w:textDirection w:val="lrTb"/>
            <w:noWrap w:val="false"/>
          </w:tcPr>
          <w:p>
            <w:pPr>
              <w:jc w:val="center"/>
              <w:rPr>
                <w:rFonts w:ascii="宋体" w:hAnsi="宋体"/>
                <w:color w:val="auto"/>
                <w:szCs w:val="21"/>
              </w:rPr>
            </w:pPr>
            <w:r>
              <w:rPr>
                <w:rFonts w:ascii="宋体" w:hAnsi="宋体"/>
                <w:color w:val="auto"/>
                <w:szCs w:val="21"/>
              </w:rPr>
            </w:r>
            <w:r/>
          </w:p>
        </w:tc>
      </w:tr>
    </w:tbl>
    <w:p>
      <w:pPr>
        <w:ind w:firstLine="420"/>
        <w:rPr>
          <w:rFonts w:ascii="宋体" w:hAnsi="宋体" w:cs="宋体"/>
          <w:color w:val="auto"/>
          <w:szCs w:val="21"/>
        </w:rPr>
      </w:pPr>
      <w:r>
        <w:rPr>
          <w:rFonts w:ascii="宋体" w:hAnsi="宋体" w:cs="宋体"/>
          <w:color w:val="auto"/>
          <w:szCs w:val="21"/>
        </w:rPr>
      </w:r>
      <w:r/>
    </w:p>
    <w:p>
      <w:pPr>
        <w:ind w:firstLine="420"/>
        <w:rPr>
          <w:rFonts w:ascii="宋体" w:hAnsi="宋体" w:cs="宋体"/>
          <w:color w:val="auto"/>
          <w:szCs w:val="21"/>
        </w:rPr>
      </w:pPr>
      <w:r>
        <w:rPr>
          <w:rFonts w:ascii="宋体" w:hAnsi="宋体" w:cs="宋体"/>
          <w:color w:val="auto"/>
          <w:szCs w:val="21"/>
        </w:rPr>
      </w:r>
      <w:r/>
    </w:p>
    <w:p>
      <w:pPr>
        <w:ind w:firstLine="420"/>
        <w:rPr>
          <w:rFonts w:ascii="宋体" w:hAnsi="宋体" w:cs="宋体"/>
          <w:color w:val="auto"/>
          <w:szCs w:val="21"/>
        </w:rPr>
      </w:pPr>
      <w:r>
        <w:rPr>
          <w:rFonts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ascii="宋体" w:hAnsi="宋体"/>
          <w:color w:val="auto"/>
          <w:szCs w:val="21"/>
        </w:rPr>
      </w:pPr>
      <w:r>
        <w:rPr>
          <w:rFonts w:hint="eastAsia" w:ascii="宋体" w:hAnsi="宋体"/>
          <w:color w:val="auto"/>
          <w:szCs w:val="21"/>
        </w:rPr>
        <w:t xml:space="preserve">以上表格内容不够的请自行添加。</w:t>
      </w:r>
      <w:r/>
    </w:p>
    <w:p>
      <w:pPr>
        <w:rPr>
          <w:rFonts w:ascii="宋体" w:hAnsi="宋体"/>
          <w:color w:val="auto"/>
          <w:szCs w:val="21"/>
        </w:rPr>
      </w:pPr>
      <w:r>
        <w:rPr>
          <w:rFonts w:ascii="宋体" w:hAnsi="宋体"/>
          <w:color w:val="auto"/>
          <w:szCs w:val="21"/>
        </w:rPr>
      </w:r>
      <w:r/>
    </w:p>
    <w:p>
      <w:pPr>
        <w:pStyle w:val="968"/>
        <w:ind w:firstLine="0"/>
        <w:jc w:val="both"/>
        <w:spacing w:line="360" w:lineRule="auto"/>
        <w:rPr>
          <w:rFonts w:ascii="宋体" w:hAnsi="宋体" w:cs="宋体"/>
          <w:b/>
          <w:color w:val="auto"/>
          <w:sz w:val="21"/>
          <w:szCs w:val="21"/>
        </w:rPr>
        <w:outlineLvl w:val="1"/>
      </w:pPr>
      <w:r>
        <w:rPr>
          <w:rFonts w:hint="eastAsia" w:ascii="宋体" w:hAnsi="宋体"/>
          <w:color w:val="auto"/>
          <w:sz w:val="21"/>
          <w:szCs w:val="21"/>
        </w:rPr>
        <w:t xml:space="preserve">投标单位名称（加盖CA电子公章）</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s="宋体"/>
          <w:b/>
          <w:color w:val="auto"/>
          <w:szCs w:val="21"/>
        </w:rPr>
      </w:pPr>
      <w:r>
        <w:rPr>
          <w:rFonts w:hint="eastAsia" w:ascii="宋体" w:hAnsi="宋体"/>
          <w:color w:val="auto"/>
          <w:szCs w:val="21"/>
        </w:rPr>
        <w:t xml:space="preserve">日期： </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 </w:t>
      </w:r>
      <w:r>
        <w:rPr>
          <w:rFonts w:ascii="宋体" w:hAnsi="宋体"/>
          <w:color w:val="auto"/>
          <w:szCs w:val="21"/>
        </w:rPr>
        <w:t xml:space="preserve">   </w:t>
      </w:r>
      <w:r>
        <w:rPr>
          <w:rFonts w:hint="eastAsia" w:ascii="宋体" w:hAnsi="宋体"/>
          <w:color w:val="auto"/>
          <w:szCs w:val="21"/>
        </w:rPr>
        <w:t xml:space="preserve">日</w:t>
      </w:r>
      <w:r/>
    </w:p>
    <w:p>
      <w:pPr>
        <w:pStyle w:val="1019"/>
        <w:spacing w:line="360" w:lineRule="auto"/>
        <w:rPr>
          <w:rFonts w:hAnsi="宋体"/>
          <w:b/>
          <w:color w:val="auto"/>
        </w:rPr>
      </w:pPr>
      <w:r>
        <w:rPr>
          <w:rFonts w:hAnsi="宋体"/>
          <w:b/>
          <w:color w:val="auto"/>
        </w:rPr>
      </w:r>
      <w:r/>
    </w:p>
    <w:p>
      <w:pPr>
        <w:rPr>
          <w:rFonts w:hAnsi="宋体" w:cs="宋体"/>
          <w:b/>
          <w:bCs/>
          <w:color w:val="auto"/>
        </w:rPr>
        <w:outlineLvl w:val="1"/>
      </w:pPr>
      <w:r>
        <w:rPr>
          <w:rFonts w:hint="eastAsia" w:hAnsi="宋体" w:cs="宋体"/>
          <w:b/>
          <w:color w:val="auto"/>
          <w:szCs w:val="21"/>
        </w:rPr>
        <w:br w:type="page" w:clear="all"/>
      </w:r>
      <w:r/>
    </w:p>
    <w:p>
      <w:pPr>
        <w:pStyle w:val="1019"/>
        <w:spacing w:line="360" w:lineRule="auto"/>
        <w:rPr>
          <w:rFonts w:hAnsi="宋体" w:cs="宋体"/>
          <w:b/>
          <w:bCs/>
          <w:color w:val="auto"/>
        </w:rPr>
        <w:outlineLvl w:val="1"/>
      </w:pPr>
      <w:r>
        <w:rPr>
          <w:rFonts w:hint="eastAsia" w:hAnsi="宋体" w:cs="宋体"/>
          <w:b/>
          <w:color w:val="auto"/>
          <w:szCs w:val="21"/>
        </w:rPr>
        <w:t xml:space="preserve">6、商务条款偏离表</w:t>
      </w:r>
      <w:r/>
    </w:p>
    <w:p>
      <w:pPr>
        <w:pStyle w:val="968"/>
        <w:ind w:firstLine="0"/>
        <w:jc w:val="center"/>
        <w:rPr>
          <w:rFonts w:ascii="宋体" w:hAnsi="宋体" w:cs="宋体"/>
          <w:b/>
          <w:color w:val="auto"/>
          <w:sz w:val="21"/>
          <w:szCs w:val="21"/>
        </w:rPr>
      </w:pPr>
      <w:r>
        <w:rPr>
          <w:rFonts w:hint="eastAsia" w:ascii="宋体" w:hAnsi="宋体" w:cs="宋体"/>
          <w:b/>
          <w:color w:val="auto"/>
          <w:sz w:val="21"/>
          <w:szCs w:val="21"/>
        </w:rPr>
        <w:t xml:space="preserve">商务条款偏离表</w:t>
      </w:r>
      <w:r/>
    </w:p>
    <w:p>
      <w:pPr>
        <w:ind w:firstLine="420"/>
        <w:rPr>
          <w:rFonts w:ascii="宋体" w:hAnsi="宋体" w:cs="宋体"/>
          <w:color w:val="auto"/>
          <w:szCs w:val="21"/>
        </w:rPr>
      </w:pPr>
      <w:r>
        <w:rPr>
          <w:rFonts w:hint="eastAsia" w:ascii="宋体" w:hAnsi="宋体"/>
          <w:color w:val="auto"/>
          <w:sz w:val="21"/>
          <w:szCs w:val="21"/>
        </w:rPr>
        <w:t xml:space="preserve">项目编号</w:t>
      </w:r>
      <w:r>
        <w:rPr>
          <w:rFonts w:hint="eastAsia" w:cs="宋体"/>
          <w:bCs/>
          <w:color w:val="auto"/>
          <w:szCs w:val="21"/>
        </w:rPr>
        <w:t xml:space="preserve">：</w:t>
      </w:r>
      <w:r/>
    </w:p>
    <w:tbl>
      <w:tblPr>
        <w:tblStyle w:val="70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548"/>
        <w:gridCol w:w="1684"/>
        <w:gridCol w:w="1805"/>
        <w:gridCol w:w="1563"/>
        <w:gridCol w:w="1202"/>
      </w:tblGrid>
      <w:tr>
        <w:trPr>
          <w:trHeight w:val="760"/>
        </w:trPr>
        <w:tc>
          <w:tcPr>
            <w:tcW w:w="71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序号</w:t>
            </w:r>
            <w:r/>
          </w:p>
        </w:tc>
        <w:tc>
          <w:tcPr>
            <w:tcW w:w="154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项目</w:t>
            </w:r>
            <w:r/>
          </w:p>
        </w:tc>
        <w:tc>
          <w:tcPr>
            <w:tcW w:w="1684"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招标要求</w:t>
            </w:r>
            <w:r/>
          </w:p>
        </w:tc>
        <w:tc>
          <w:tcPr>
            <w:tcW w:w="1805"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投标内容</w:t>
            </w:r>
            <w:r/>
          </w:p>
        </w:tc>
        <w:tc>
          <w:tcPr>
            <w:tcW w:w="1563"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偏离说明</w:t>
            </w:r>
            <w:r/>
          </w:p>
        </w:tc>
        <w:tc>
          <w:tcPr>
            <w:tcW w:w="1202"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证明材料</w:t>
            </w:r>
            <w:r/>
          </w:p>
        </w:tc>
      </w:tr>
      <w:tr>
        <w:trPr>
          <w:cantSplit/>
          <w:trHeight w:val="495"/>
        </w:trPr>
        <w:tc>
          <w:tcPr>
            <w:tcW w:w="717"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54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684"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805"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563"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202"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717"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54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684"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805"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563"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202"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717"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54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684"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805"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563"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202"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717"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54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684"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805"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563"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202"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717"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54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684"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805"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563"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202"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717"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54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684"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805"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563"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202"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717"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54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684"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805"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563"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202"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717"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54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684"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805"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563"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202"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trHeight w:val="495"/>
        </w:trPr>
        <w:tc>
          <w:tcPr>
            <w:tcW w:w="717"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548"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684"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805"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563"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202" w:type="dxa"/>
            <w:vAlign w:val="top"/>
            <w:textDirection w:val="lrTb"/>
            <w:noWrap w:val="false"/>
          </w:tcPr>
          <w:p>
            <w:pPr>
              <w:jc w:val="center"/>
              <w:rPr>
                <w:rFonts w:ascii="宋体" w:hAnsi="宋体"/>
                <w:color w:val="auto"/>
                <w:szCs w:val="21"/>
              </w:rPr>
            </w:pPr>
            <w:r>
              <w:rPr>
                <w:rFonts w:ascii="宋体" w:hAnsi="宋体"/>
                <w:color w:val="auto"/>
                <w:szCs w:val="21"/>
              </w:rPr>
            </w:r>
            <w:r/>
          </w:p>
        </w:tc>
      </w:tr>
    </w:tbl>
    <w:p>
      <w:pPr>
        <w:ind w:firstLine="420"/>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ind w:firstLine="420"/>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olor w:val="auto"/>
          <w:szCs w:val="21"/>
        </w:rPr>
      </w:pPr>
      <w:r>
        <w:rPr>
          <w:rFonts w:hint="eastAsia" w:ascii="宋体" w:hAnsi="宋体"/>
          <w:color w:val="auto"/>
          <w:szCs w:val="21"/>
        </w:rPr>
        <w:t xml:space="preserve">注：</w:t>
      </w:r>
      <w:r>
        <w:rPr>
          <w:rFonts w:hint="eastAsia" w:ascii="宋体" w:hAnsi="宋体"/>
          <w:color w:val="auto"/>
        </w:rPr>
        <w:t xml:space="preserve">投标人应在本表中对照招标文件商务条款要求逐项对应列出响应内容，并在“偏离说明”项下填写以下内容：优于的，填写“正偏离”；符合的，填写“无偏离”；低于的，填写“负偏离”。</w:t>
      </w:r>
      <w:r/>
    </w:p>
    <w:p>
      <w:pPr>
        <w:ind w:firstLine="420"/>
        <w:spacing w:line="360" w:lineRule="auto"/>
        <w:rPr>
          <w:rFonts w:ascii="宋体" w:hAnsi="宋体"/>
          <w:color w:val="auto"/>
          <w:szCs w:val="21"/>
        </w:rPr>
      </w:pPr>
      <w:r>
        <w:rPr>
          <w:rFonts w:hint="eastAsia" w:ascii="宋体" w:hAnsi="宋体"/>
          <w:color w:val="auto"/>
          <w:szCs w:val="21"/>
        </w:rPr>
        <w:t xml:space="preserve">以上表格内容不够的请自行添加。</w:t>
      </w:r>
      <w:r/>
    </w:p>
    <w:p>
      <w:pPr>
        <w:pStyle w:val="1019"/>
        <w:rPr>
          <w:rFonts w:hAnsi="宋体"/>
          <w:color w:val="auto"/>
          <w:sz w:val="24"/>
        </w:rPr>
      </w:pPr>
      <w:r>
        <w:rPr>
          <w:rFonts w:hAnsi="宋体"/>
          <w:color w:val="auto"/>
          <w:sz w:val="24"/>
        </w:rPr>
      </w:r>
      <w:r/>
    </w:p>
    <w:p>
      <w:pPr>
        <w:pStyle w:val="1019"/>
        <w:rPr>
          <w:rFonts w:hAnsi="宋体"/>
          <w:color w:val="auto"/>
          <w:sz w:val="24"/>
        </w:rPr>
      </w:pPr>
      <w:r>
        <w:rPr>
          <w:rFonts w:hAnsi="宋体"/>
          <w:color w:val="auto"/>
          <w:sz w:val="24"/>
        </w:rPr>
      </w:r>
      <w:r/>
    </w:p>
    <w:p>
      <w:pPr>
        <w:pStyle w:val="968"/>
        <w:ind w:firstLine="0"/>
        <w:jc w:val="both"/>
        <w:spacing w:line="360" w:lineRule="auto"/>
        <w:rPr>
          <w:rFonts w:ascii="宋体" w:hAnsi="宋体" w:cs="宋体"/>
          <w:b/>
          <w:color w:val="auto"/>
          <w:sz w:val="21"/>
          <w:szCs w:val="21"/>
        </w:rPr>
        <w:outlineLvl w:val="1"/>
      </w:pPr>
      <w:r>
        <w:rPr>
          <w:rFonts w:hint="eastAsia" w:ascii="宋体" w:hAnsi="宋体"/>
          <w:color w:val="auto"/>
          <w:sz w:val="21"/>
          <w:szCs w:val="21"/>
        </w:rPr>
        <w:t xml:space="preserve">投标单位名称（加盖CA电子公章）</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s="宋体"/>
          <w:b/>
          <w:color w:val="auto"/>
          <w:szCs w:val="21"/>
        </w:rPr>
      </w:pPr>
      <w:r>
        <w:rPr>
          <w:rFonts w:hint="eastAsia" w:ascii="宋体" w:hAnsi="宋体"/>
          <w:color w:val="auto"/>
          <w:szCs w:val="21"/>
        </w:rPr>
        <w:t xml:space="preserve">日期： </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 </w:t>
      </w:r>
      <w:r>
        <w:rPr>
          <w:rFonts w:ascii="宋体" w:hAnsi="宋体"/>
          <w:color w:val="auto"/>
          <w:szCs w:val="21"/>
        </w:rPr>
        <w:t xml:space="preserve">   </w:t>
      </w:r>
      <w:r>
        <w:rPr>
          <w:rFonts w:hint="eastAsia" w:ascii="宋体" w:hAnsi="宋体"/>
          <w:color w:val="auto"/>
          <w:szCs w:val="21"/>
        </w:rPr>
        <w:t xml:space="preserve">日</w:t>
      </w:r>
      <w:r/>
    </w:p>
    <w:p>
      <w:pPr>
        <w:pStyle w:val="968"/>
        <w:ind w:firstLine="0"/>
        <w:jc w:val="both"/>
        <w:rPr>
          <w:rFonts w:ascii="宋体" w:hAnsi="宋体"/>
          <w:b/>
          <w:color w:val="auto"/>
        </w:rPr>
        <w:outlineLvl w:val="1"/>
      </w:pPr>
      <w:r>
        <w:rPr>
          <w:rFonts w:ascii="宋体" w:hAnsi="宋体"/>
          <w:b/>
          <w:color w:val="auto"/>
        </w:rPr>
        <w:br w:type="page" w:clear="all"/>
      </w:r>
      <w:r/>
    </w:p>
    <w:p>
      <w:pPr>
        <w:pStyle w:val="1024"/>
        <w:rPr>
          <w:rFonts w:ascii="宋体" w:hAnsi="宋体" w:eastAsia="宋体" w:cs="宋体"/>
          <w:color w:val="auto"/>
        </w:rPr>
      </w:pPr>
      <w:r>
        <w:rPr>
          <w:rFonts w:hint="eastAsia" w:ascii="宋体" w:hAnsi="宋体" w:eastAsia="宋体" w:cs="宋体"/>
          <w:b/>
          <w:color w:val="auto"/>
        </w:rPr>
        <w:t xml:space="preserve">7、</w:t>
      </w:r>
      <w:r>
        <w:rPr>
          <w:rFonts w:hint="eastAsia" w:ascii="宋体" w:hAnsi="宋体" w:eastAsia="宋体" w:cs="宋体"/>
          <w:b/>
          <w:bCs/>
          <w:color w:val="auto"/>
          <w:lang w:val="zh-TW" w:eastAsia="zh-TW"/>
        </w:rPr>
        <w:t xml:space="preserve">人员情况表</w:t>
      </w:r>
      <w:r/>
    </w:p>
    <w:p>
      <w:pPr>
        <w:pStyle w:val="968"/>
        <w:ind w:firstLine="0"/>
        <w:jc w:val="center"/>
        <w:rPr>
          <w:rFonts w:ascii="宋体" w:hAnsi="宋体" w:cs="宋体"/>
          <w:b/>
          <w:bCs/>
          <w:color w:val="auto"/>
        </w:rPr>
      </w:pPr>
      <w:r>
        <w:rPr>
          <w:rFonts w:ascii="宋体" w:hAnsi="宋体" w:cs="宋体"/>
          <w:b/>
          <w:bCs/>
          <w:color w:val="auto"/>
        </w:rPr>
      </w:r>
      <w:r/>
    </w:p>
    <w:p>
      <w:pPr>
        <w:pStyle w:val="973"/>
        <w:jc w:val="center"/>
        <w:rPr>
          <w:rFonts w:hAnsi="宋体" w:cs="宋体"/>
          <w:b/>
          <w:bCs/>
          <w:color w:val="auto"/>
          <w:szCs w:val="21"/>
          <w:lang w:val="zh-TW" w:eastAsia="zh-TW"/>
        </w:rPr>
      </w:pPr>
      <w:r>
        <w:rPr>
          <w:rFonts w:hint="eastAsia" w:hAnsi="宋体" w:cs="宋体"/>
          <w:b/>
          <w:bCs/>
          <w:color w:val="auto"/>
          <w:szCs w:val="21"/>
          <w:lang w:val="zh-TW" w:eastAsia="zh-TW"/>
        </w:rPr>
        <w:t xml:space="preserve">人员情况表</w:t>
      </w:r>
      <w:r/>
    </w:p>
    <w:p>
      <w:pPr>
        <w:pStyle w:val="973"/>
        <w:jc w:val="left"/>
        <w:rPr>
          <w:rFonts w:hAnsi="宋体" w:cs="宋体"/>
          <w:b/>
          <w:bCs/>
          <w:color w:val="auto"/>
          <w:szCs w:val="21"/>
          <w:lang w:val="zh-TW" w:eastAsia="zh-TW"/>
        </w:rPr>
      </w:pPr>
      <w:r>
        <w:rPr>
          <w:rFonts w:hint="eastAsia" w:ascii="宋体" w:hAnsi="宋体"/>
          <w:color w:val="auto"/>
          <w:sz w:val="21"/>
          <w:szCs w:val="21"/>
        </w:rPr>
        <w:t xml:space="preserve">项目编号</w:t>
      </w:r>
      <w:r>
        <w:rPr>
          <w:rFonts w:hint="eastAsia" w:cs="宋体"/>
          <w:bCs/>
          <w:color w:val="auto"/>
          <w:szCs w:val="21"/>
        </w:rPr>
        <w:t xml:space="preserve">：</w:t>
      </w:r>
      <w:r/>
    </w:p>
    <w:tbl>
      <w:tblPr>
        <w:tblStyle w:val="702"/>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132"/>
        <w:gridCol w:w="723"/>
        <w:gridCol w:w="1218"/>
        <w:gridCol w:w="1273"/>
        <w:gridCol w:w="2039"/>
        <w:gridCol w:w="1359"/>
      </w:tblGrid>
      <w:tr>
        <w:trPr>
          <w:trHeight w:val="851"/>
        </w:trPr>
        <w:tc>
          <w:tcPr>
            <w:tcW w:w="457"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序号</w:t>
            </w:r>
            <w:r/>
          </w:p>
        </w:tc>
        <w:tc>
          <w:tcPr>
            <w:tcW w:w="667"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岗位</w:t>
            </w:r>
            <w:r/>
          </w:p>
        </w:tc>
        <w:tc>
          <w:tcPr>
            <w:tcW w:w="400"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数量</w:t>
            </w:r>
            <w:r/>
          </w:p>
        </w:tc>
        <w:tc>
          <w:tcPr>
            <w:tcW w:w="718"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年龄</w:t>
            </w:r>
            <w:r/>
          </w:p>
        </w:tc>
        <w:tc>
          <w:tcPr>
            <w:tcW w:w="750"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性别</w:t>
            </w:r>
            <w:r/>
          </w:p>
        </w:tc>
        <w:tc>
          <w:tcPr>
            <w:tcW w:w="1202"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基本要求</w:t>
            </w:r>
            <w:r/>
          </w:p>
        </w:tc>
        <w:tc>
          <w:tcPr>
            <w:tcW w:w="801"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备注</w:t>
            </w:r>
            <w:r/>
          </w:p>
        </w:tc>
      </w:tr>
      <w:tr>
        <w:trPr>
          <w:trHeight w:val="567"/>
        </w:trPr>
        <w:tc>
          <w:tcPr>
            <w:tcW w:w="457"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1</w:t>
            </w:r>
            <w:r/>
          </w:p>
        </w:tc>
        <w:tc>
          <w:tcPr>
            <w:tcW w:w="667"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40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718"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750" w:type="dxa"/>
            <w:vAlign w:val="top"/>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1202"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801"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r>
      <w:tr>
        <w:trPr>
          <w:trHeight w:val="567"/>
        </w:trPr>
        <w:tc>
          <w:tcPr>
            <w:tcW w:w="457"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2</w:t>
            </w:r>
            <w:r/>
          </w:p>
        </w:tc>
        <w:tc>
          <w:tcPr>
            <w:tcW w:w="667"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40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718"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75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1202"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801"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r>
      <w:tr>
        <w:trPr>
          <w:trHeight w:val="567"/>
        </w:trPr>
        <w:tc>
          <w:tcPr>
            <w:tcW w:w="457" w:type="dxa"/>
            <w:vAlign w:val="top"/>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3</w:t>
            </w:r>
            <w:r/>
          </w:p>
        </w:tc>
        <w:tc>
          <w:tcPr>
            <w:tcW w:w="667" w:type="dxa"/>
            <w:vAlign w:val="top"/>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400" w:type="dxa"/>
            <w:vAlign w:val="top"/>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718" w:type="dxa"/>
            <w:vAlign w:val="top"/>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750" w:type="dxa"/>
            <w:vAlign w:val="top"/>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1202" w:type="dxa"/>
            <w:vAlign w:val="top"/>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801" w:type="dxa"/>
            <w:vAlign w:val="top"/>
            <w:textDirection w:val="lrTb"/>
            <w:noWrap w:val="false"/>
          </w:tcPr>
          <w:p>
            <w:pPr>
              <w:jc w:val="center"/>
              <w:rPr>
                <w:rFonts w:ascii="宋体" w:hAnsi="宋体" w:cs="宋体"/>
                <w:bCs/>
                <w:color w:val="auto"/>
                <w:szCs w:val="21"/>
              </w:rPr>
            </w:pPr>
            <w:r>
              <w:rPr>
                <w:rFonts w:ascii="宋体" w:hAnsi="宋体" w:cs="宋体"/>
                <w:bCs/>
                <w:color w:val="auto"/>
                <w:szCs w:val="21"/>
              </w:rPr>
            </w:r>
            <w:r/>
          </w:p>
        </w:tc>
      </w:tr>
      <w:tr>
        <w:trPr>
          <w:trHeight w:val="567"/>
        </w:trPr>
        <w:tc>
          <w:tcPr>
            <w:tcW w:w="457" w:type="dxa"/>
            <w:vAlign w:val="top"/>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w:t>
            </w:r>
            <w:r/>
          </w:p>
        </w:tc>
        <w:tc>
          <w:tcPr>
            <w:tcW w:w="667" w:type="dxa"/>
            <w:vAlign w:val="top"/>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400" w:type="dxa"/>
            <w:vAlign w:val="top"/>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718" w:type="dxa"/>
            <w:vAlign w:val="top"/>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750" w:type="dxa"/>
            <w:vAlign w:val="top"/>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1202" w:type="dxa"/>
            <w:vAlign w:val="top"/>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801" w:type="dxa"/>
            <w:vAlign w:val="top"/>
            <w:textDirection w:val="lrTb"/>
            <w:noWrap w:val="false"/>
          </w:tcPr>
          <w:p>
            <w:pPr>
              <w:jc w:val="center"/>
              <w:rPr>
                <w:rFonts w:ascii="宋体" w:hAnsi="宋体" w:cs="宋体"/>
                <w:bCs/>
                <w:color w:val="auto"/>
                <w:szCs w:val="21"/>
              </w:rPr>
            </w:pPr>
            <w:r>
              <w:rPr>
                <w:rFonts w:ascii="宋体" w:hAnsi="宋体" w:cs="宋体"/>
                <w:bCs/>
                <w:color w:val="auto"/>
                <w:szCs w:val="21"/>
              </w:rPr>
            </w:r>
            <w:r/>
          </w:p>
        </w:tc>
      </w:tr>
    </w:tbl>
    <w:p>
      <w:pPr>
        <w:spacing w:before="156"/>
        <w:rPr>
          <w:rFonts w:ascii="宋体" w:hAnsi="宋体" w:cs="宋体"/>
          <w:b/>
          <w:color w:val="auto"/>
          <w:spacing w:val="4"/>
          <w:szCs w:val="21"/>
        </w:rPr>
      </w:pPr>
      <w:r>
        <w:rPr>
          <w:rFonts w:ascii="宋体" w:hAnsi="宋体" w:cs="宋体"/>
          <w:b/>
          <w:color w:val="auto"/>
          <w:spacing w:val="4"/>
          <w:szCs w:val="21"/>
        </w:rPr>
      </w:r>
      <w:r/>
    </w:p>
    <w:p>
      <w:pPr>
        <w:spacing w:before="156"/>
        <w:rPr>
          <w:rFonts w:ascii="宋体" w:hAnsi="宋体" w:cs="宋体"/>
          <w:b/>
          <w:color w:val="auto"/>
          <w:spacing w:val="4"/>
          <w:szCs w:val="21"/>
        </w:rPr>
      </w:pPr>
      <w:r>
        <w:rPr>
          <w:rFonts w:hint="eastAsia" w:ascii="宋体" w:hAnsi="宋体" w:cs="宋体"/>
          <w:b/>
          <w:color w:val="auto"/>
          <w:spacing w:val="4"/>
          <w:szCs w:val="21"/>
        </w:rPr>
        <w:t xml:space="preserve">注：</w:t>
      </w:r>
      <w:r>
        <w:rPr>
          <w:rFonts w:hint="eastAsia" w:ascii="宋体" w:hAnsi="宋体" w:cs="宋体"/>
          <w:b/>
          <w:bCs/>
          <w:color w:val="auto"/>
          <w:szCs w:val="21"/>
        </w:rPr>
        <w:t xml:space="preserve">本表仅为示例，投标单位可根据招标内容自行补充和修改。</w:t>
      </w:r>
      <w:r/>
    </w:p>
    <w:p>
      <w:pPr>
        <w:rPr>
          <w:rFonts w:ascii="宋体" w:hAnsi="宋体" w:cs="宋体"/>
          <w:b/>
          <w:color w:val="auto"/>
          <w:szCs w:val="21"/>
        </w:rPr>
      </w:pPr>
      <w:r>
        <w:rPr>
          <w:rFonts w:ascii="宋体" w:hAnsi="宋体" w:cs="宋体"/>
          <w:b/>
          <w:color w:val="auto"/>
          <w:szCs w:val="21"/>
        </w:rPr>
      </w:r>
      <w:r/>
    </w:p>
    <w:p>
      <w:pPr>
        <w:pStyle w:val="968"/>
        <w:ind w:firstLine="0"/>
        <w:jc w:val="both"/>
        <w:spacing w:line="360" w:lineRule="auto"/>
        <w:rPr>
          <w:rFonts w:ascii="宋体" w:hAnsi="宋体" w:cs="宋体"/>
          <w:b/>
          <w:color w:val="auto"/>
          <w:sz w:val="21"/>
          <w:szCs w:val="21"/>
        </w:rPr>
        <w:outlineLvl w:val="1"/>
      </w:pPr>
      <w:r>
        <w:rPr>
          <w:rFonts w:hint="eastAsia" w:ascii="宋体" w:hAnsi="宋体"/>
          <w:color w:val="auto"/>
          <w:sz w:val="21"/>
          <w:szCs w:val="21"/>
        </w:rPr>
        <w:t xml:space="preserve">投标单位名称（加盖CA电子公章）</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s="宋体"/>
          <w:b/>
          <w:color w:val="auto"/>
          <w:szCs w:val="21"/>
        </w:rPr>
      </w:pPr>
      <w:r>
        <w:rPr>
          <w:rFonts w:hint="eastAsia" w:ascii="宋体" w:hAnsi="宋体"/>
          <w:color w:val="auto"/>
          <w:szCs w:val="21"/>
        </w:rPr>
        <w:t xml:space="preserve">日期： </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 </w:t>
      </w:r>
      <w:r>
        <w:rPr>
          <w:rFonts w:ascii="宋体" w:hAnsi="宋体"/>
          <w:color w:val="auto"/>
          <w:szCs w:val="21"/>
        </w:rPr>
        <w:t xml:space="preserve">   </w:t>
      </w:r>
      <w:r>
        <w:rPr>
          <w:rFonts w:hint="eastAsia" w:ascii="宋体" w:hAnsi="宋体"/>
          <w:color w:val="auto"/>
          <w:szCs w:val="21"/>
        </w:rPr>
        <w:t xml:space="preserve">日</w:t>
      </w:r>
      <w:r/>
    </w:p>
    <w:p>
      <w:pPr>
        <w:pStyle w:val="965"/>
        <w:pageBreakBefore/>
        <w:spacing w:before="156" w:after="156"/>
        <w:widowControl/>
        <w:rPr>
          <w:rFonts w:ascii="宋体" w:hAnsi="宋体" w:cs="宋体"/>
          <w:color w:val="auto"/>
          <w:szCs w:val="21"/>
        </w:rPr>
      </w:pPr>
      <w:r>
        <w:rPr>
          <w:rFonts w:hint="eastAsia" w:ascii="宋体" w:hAnsi="宋体" w:cs="宋体"/>
          <w:color w:val="auto"/>
          <w:szCs w:val="21"/>
        </w:rPr>
        <w:t xml:space="preserve">8、</w:t>
      </w:r>
      <w:r>
        <w:rPr>
          <w:rFonts w:hint="eastAsia" w:ascii="宋体" w:hAnsi="宋体"/>
          <w:color w:val="auto"/>
          <w:szCs w:val="21"/>
        </w:rPr>
        <w:t xml:space="preserve">投标货物和服务数量、品牌规格、性能、交货期说明表</w:t>
      </w:r>
      <w:r/>
    </w:p>
    <w:p>
      <w:pPr>
        <w:jc w:val="center"/>
        <w:rPr>
          <w:rFonts w:hint="eastAsia" w:ascii="宋体" w:hAnsi="宋体"/>
          <w:b/>
          <w:color w:val="auto"/>
          <w:szCs w:val="21"/>
        </w:rPr>
      </w:pPr>
      <w:r>
        <w:rPr>
          <w:rFonts w:hint="eastAsia" w:ascii="宋体" w:hAnsi="宋体"/>
          <w:b/>
          <w:color w:val="auto"/>
          <w:szCs w:val="21"/>
        </w:rPr>
        <w:t xml:space="preserve">投标货物和服务数量、品牌规格、性能、交货期说明表</w:t>
      </w:r>
      <w:r/>
    </w:p>
    <w:p>
      <w:pPr>
        <w:pStyle w:val="827"/>
        <w:rPr>
          <w:b w:val="0"/>
          <w:bCs/>
          <w:color w:val="auto"/>
        </w:rPr>
      </w:pPr>
      <w:r>
        <w:rPr>
          <w:rFonts w:hint="eastAsia" w:ascii="宋体" w:hAnsi="宋体"/>
          <w:b w:val="0"/>
          <w:bCs/>
          <w:color w:val="auto"/>
          <w:sz w:val="21"/>
          <w:szCs w:val="21"/>
        </w:rPr>
        <w:t xml:space="preserve">项目编号</w:t>
      </w:r>
      <w:r>
        <w:rPr>
          <w:rFonts w:hint="eastAsia" w:cs="宋体"/>
          <w:b w:val="0"/>
          <w:bCs/>
          <w:color w:val="auto"/>
          <w:szCs w:val="21"/>
        </w:rPr>
        <w:t xml:space="preserve">：</w:t>
      </w:r>
      <w:r/>
    </w:p>
    <w:tbl>
      <w:tblPr>
        <w:tblStyle w:val="702"/>
        <w:tblW w:w="4937" w:type="pct"/>
        <w:jc w:val="center"/>
        <w:tblLayout w:type="autofit"/>
        <w:tblCellMar>
          <w:left w:w="108" w:type="dxa"/>
          <w:top w:w="0" w:type="dxa"/>
          <w:right w:w="108" w:type="dxa"/>
          <w:bottom w:w="0" w:type="dxa"/>
        </w:tblCellMar>
        <w:tblLook w:val="04A0" w:firstRow="1" w:lastRow="0" w:firstColumn="1" w:lastColumn="0" w:noHBand="0" w:noVBand="1"/>
      </w:tblPr>
      <w:tblGrid>
        <w:gridCol w:w="1035"/>
        <w:gridCol w:w="1334"/>
        <w:gridCol w:w="1863"/>
        <w:gridCol w:w="1389"/>
        <w:gridCol w:w="1625"/>
        <w:gridCol w:w="1169"/>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jc w:val="center"/>
              <w:rPr>
                <w:rFonts w:ascii="宋体" w:hAnsi="宋体"/>
                <w:color w:val="auto"/>
                <w:szCs w:val="21"/>
              </w:rPr>
            </w:pPr>
            <w:r>
              <w:rPr>
                <w:rFonts w:ascii="宋体" w:hAnsi="宋体"/>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center"/>
            <w:textDirection w:val="lrTb"/>
            <w:noWrap w:val="false"/>
          </w:tcPr>
          <w:p>
            <w:pPr>
              <w:ind w:left="54"/>
              <w:jc w:val="center"/>
              <w:spacing w:line="360" w:lineRule="auto"/>
              <w:rPr>
                <w:rFonts w:ascii="宋体" w:hAnsi="宋体"/>
                <w:color w:val="auto"/>
                <w:szCs w:val="21"/>
              </w:rPr>
            </w:pPr>
            <w:r>
              <w:rPr>
                <w:rFonts w:hint="eastAsia" w:ascii="宋体" w:hAnsi="宋体"/>
                <w:color w:val="auto"/>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品牌、规格/型号、生产厂家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jc w:val="center"/>
              <w:rPr>
                <w:rFonts w:ascii="宋体" w:hAnsi="宋体"/>
                <w:color w:val="auto"/>
                <w:szCs w:val="21"/>
              </w:rPr>
            </w:pPr>
            <w:r>
              <w:rPr>
                <w:rFonts w:ascii="宋体" w:hAnsi="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jc w:val="center"/>
              <w:rPr>
                <w:rFonts w:ascii="宋体" w:hAnsi="宋体"/>
                <w:color w:val="auto"/>
                <w:szCs w:val="21"/>
              </w:rPr>
            </w:pPr>
            <w:r>
              <w:rPr>
                <w:rFonts w:ascii="宋体" w:hAnsi="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jc w:val="center"/>
              <w:rPr>
                <w:rFonts w:ascii="宋体" w:hAnsi="宋体"/>
                <w:color w:val="auto"/>
                <w:szCs w:val="21"/>
              </w:rPr>
            </w:pPr>
            <w:r>
              <w:rPr>
                <w:rFonts w:ascii="宋体" w:hAnsi="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jc w:val="center"/>
              <w:rPr>
                <w:rFonts w:ascii="宋体" w:hAnsi="宋体"/>
                <w:color w:val="auto"/>
                <w:szCs w:val="21"/>
              </w:rPr>
            </w:pPr>
            <w:r>
              <w:rPr>
                <w:rFonts w:ascii="宋体" w:hAnsi="宋体"/>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jc w:val="center"/>
              <w:rPr>
                <w:rFonts w:ascii="宋体" w:hAnsi="宋体"/>
                <w:color w:val="auto"/>
                <w:szCs w:val="21"/>
              </w:rPr>
            </w:pPr>
            <w:r>
              <w:rPr>
                <w:rFonts w:ascii="宋体" w:hAnsi="宋体"/>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jc w:val="center"/>
              <w:rPr>
                <w:rFonts w:ascii="宋体" w:hAnsi="宋体"/>
                <w:color w:val="auto"/>
                <w:szCs w:val="21"/>
              </w:rPr>
            </w:pPr>
            <w:r>
              <w:rPr>
                <w:rFonts w:ascii="宋体" w:hAnsi="宋体"/>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jc w:val="center"/>
              <w:rPr>
                <w:rFonts w:ascii="宋体" w:hAnsi="宋体"/>
                <w:color w:val="auto"/>
                <w:szCs w:val="21"/>
              </w:rPr>
            </w:pPr>
            <w:r>
              <w:rPr>
                <w:rFonts w:ascii="宋体" w:hAnsi="宋体"/>
                <w:color w:val="auto"/>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jc w:val="center"/>
              <w:rPr>
                <w:rFonts w:ascii="宋体" w:hAnsi="宋体"/>
                <w:color w:val="auto"/>
                <w:szCs w:val="21"/>
              </w:rPr>
            </w:pPr>
            <w:r>
              <w:rPr>
                <w:rFonts w:ascii="宋体" w:hAnsi="宋体"/>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jc w:val="center"/>
              <w:rPr>
                <w:rFonts w:ascii="宋体" w:hAnsi="宋体"/>
                <w:color w:val="auto"/>
                <w:szCs w:val="21"/>
              </w:rPr>
            </w:pPr>
            <w:r>
              <w:rPr>
                <w:rFonts w:ascii="宋体" w:hAnsi="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jc w:val="center"/>
              <w:spacing w:line="360" w:lineRule="auto"/>
              <w:rPr>
                <w:rFonts w:ascii="宋体" w:hAnsi="宋体"/>
                <w:color w:val="auto"/>
                <w:szCs w:val="21"/>
              </w:rPr>
            </w:pPr>
            <w:r>
              <w:rPr>
                <w:rFonts w:ascii="宋体" w:hAnsi="宋体"/>
                <w:color w:val="auto"/>
                <w:szCs w:val="21"/>
              </w:rPr>
            </w:r>
            <w:r/>
          </w:p>
        </w:tc>
      </w:tr>
    </w:tbl>
    <w:p>
      <w:pPr>
        <w:ind w:firstLine="422"/>
        <w:spacing w:line="360" w:lineRule="auto"/>
        <w:rPr>
          <w:rFonts w:ascii="宋体" w:hAnsi="宋体"/>
          <w:b/>
          <w:color w:val="auto"/>
          <w:szCs w:val="21"/>
        </w:rPr>
      </w:pPr>
      <w:r>
        <w:rPr>
          <w:rFonts w:hint="eastAsia" w:ascii="宋体" w:hAnsi="宋体"/>
          <w:b/>
          <w:color w:val="auto"/>
          <w:szCs w:val="21"/>
        </w:rPr>
        <w:t xml:space="preserve">注：投标单位在投标文件中必须列明所有投标产品的品牌、规格/型号和生产厂家，否则视为无效投标。</w:t>
      </w:r>
      <w:r/>
    </w:p>
    <w:p>
      <w:pPr>
        <w:pStyle w:val="968"/>
        <w:ind w:firstLine="0"/>
        <w:jc w:val="both"/>
        <w:spacing w:line="360" w:lineRule="auto"/>
        <w:rPr>
          <w:rFonts w:ascii="宋体" w:hAnsi="宋体" w:cs="宋体"/>
          <w:b/>
          <w:color w:val="auto"/>
          <w:sz w:val="21"/>
          <w:szCs w:val="21"/>
        </w:rPr>
        <w:outlineLvl w:val="1"/>
      </w:pPr>
      <w:r>
        <w:rPr>
          <w:rFonts w:hint="eastAsia" w:ascii="宋体" w:hAnsi="宋体"/>
          <w:color w:val="auto"/>
          <w:sz w:val="21"/>
          <w:szCs w:val="21"/>
        </w:rPr>
        <w:t xml:space="preserve">投标单位名称（加盖CA电子公章）</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s="宋体"/>
          <w:b/>
          <w:color w:val="auto"/>
          <w:szCs w:val="21"/>
        </w:rPr>
      </w:pPr>
      <w:r>
        <w:rPr>
          <w:rFonts w:hint="eastAsia" w:ascii="宋体" w:hAnsi="宋体"/>
          <w:color w:val="auto"/>
          <w:szCs w:val="21"/>
        </w:rPr>
        <w:t xml:space="preserve">日期： </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 </w:t>
      </w:r>
      <w:r>
        <w:rPr>
          <w:rFonts w:ascii="宋体" w:hAnsi="宋体"/>
          <w:color w:val="auto"/>
          <w:szCs w:val="21"/>
        </w:rPr>
        <w:t xml:space="preserve">   </w:t>
      </w:r>
      <w:r>
        <w:rPr>
          <w:rFonts w:hint="eastAsia" w:ascii="宋体" w:hAnsi="宋体"/>
          <w:color w:val="auto"/>
          <w:szCs w:val="21"/>
        </w:rPr>
        <w:t xml:space="preserve">日</w:t>
      </w:r>
      <w:r/>
    </w:p>
    <w:p>
      <w:pPr>
        <w:ind w:firstLine="420"/>
        <w:jc w:val="center"/>
        <w:rPr>
          <w:rFonts w:ascii="宋体" w:hAnsi="宋体"/>
          <w:color w:val="auto"/>
          <w:szCs w:val="21"/>
        </w:rPr>
      </w:pPr>
      <w:r>
        <w:rPr>
          <w:rFonts w:ascii="宋体" w:hAnsi="宋体"/>
          <w:color w:val="auto"/>
          <w:szCs w:val="21"/>
        </w:rPr>
        <w:br w:type="page" w:clear="all"/>
      </w:r>
      <w:r/>
    </w:p>
    <w:p>
      <w:pPr>
        <w:rPr>
          <w:rFonts w:ascii="宋体" w:hAnsi="宋体"/>
          <w:b/>
          <w:color w:val="auto"/>
          <w:sz w:val="24"/>
        </w:rPr>
      </w:pPr>
      <w:r>
        <w:rPr>
          <w:rFonts w:hint="eastAsia" w:ascii="宋体" w:hAnsi="宋体"/>
          <w:b/>
          <w:bCs/>
          <w:color w:val="auto"/>
          <w:szCs w:val="21"/>
        </w:rPr>
        <w:t xml:space="preserve">9、相关业绩一览表</w:t>
      </w:r>
      <w:r/>
    </w:p>
    <w:p>
      <w:pPr>
        <w:ind w:firstLine="3584"/>
        <w:spacing w:before="100" w:beforeAutospacing="1" w:after="100" w:afterAutospacing="1" w:line="480" w:lineRule="auto"/>
        <w:rPr>
          <w:rFonts w:ascii="宋体" w:hAnsi="宋体"/>
          <w:b/>
          <w:color w:val="auto"/>
          <w:szCs w:val="21"/>
        </w:rPr>
      </w:pPr>
      <w:r>
        <w:rPr>
          <w:rFonts w:ascii="宋体" w:hAnsi="宋体"/>
          <w:b/>
          <w:color w:val="auto"/>
          <w:szCs w:val="21"/>
        </w:rPr>
        <w:t xml:space="preserve">相关业绩一览表</w:t>
      </w:r>
      <w:r/>
    </w:p>
    <w:p>
      <w:pPr>
        <w:pStyle w:val="827"/>
        <w:ind w:firstLine="420"/>
        <w:rPr>
          <w:b w:val="0"/>
          <w:bCs/>
          <w:color w:val="auto"/>
        </w:rPr>
      </w:pPr>
      <w:r>
        <w:rPr>
          <w:rFonts w:hint="eastAsia" w:ascii="宋体" w:hAnsi="宋体"/>
          <w:b w:val="0"/>
          <w:bCs/>
          <w:color w:val="auto"/>
          <w:sz w:val="21"/>
          <w:szCs w:val="21"/>
        </w:rPr>
        <w:t xml:space="preserve">项目编号</w:t>
      </w:r>
      <w:r>
        <w:rPr>
          <w:rFonts w:hint="eastAsia" w:cs="宋体"/>
          <w:b w:val="0"/>
          <w:bCs/>
          <w:color w:val="auto"/>
          <w:szCs w:val="21"/>
        </w:rPr>
        <w:t xml:space="preserve">：</w:t>
      </w:r>
      <w:r/>
    </w:p>
    <w:tbl>
      <w:tblPr>
        <w:tblStyle w:val="70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序号</w:t>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项目名称</w:t>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合同期</w:t>
            </w:r>
            <w:r/>
          </w:p>
        </w:tc>
        <w:tc>
          <w:tcPr>
            <w:tcW w:w="1930"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合同金额</w:t>
            </w:r>
            <w:r/>
          </w:p>
        </w:tc>
        <w:tc>
          <w:tcPr>
            <w:tcW w:w="1467"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1</w:t>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93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467"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2</w:t>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93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467"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3</w:t>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93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467"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4</w:t>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93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467"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5</w:t>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93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467"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93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467"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93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467"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622"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93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W w:w="1467"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bl>
    <w:p>
      <w:pPr>
        <w:jc w:val="center"/>
        <w:rPr>
          <w:rFonts w:ascii="宋体" w:hAnsi="宋体"/>
          <w:b/>
          <w:color w:val="auto"/>
          <w:sz w:val="24"/>
        </w:rPr>
      </w:pPr>
      <w:r>
        <w:rPr>
          <w:rFonts w:ascii="宋体" w:hAnsi="宋体"/>
          <w:b/>
          <w:color w:val="auto"/>
          <w:sz w:val="24"/>
        </w:rPr>
      </w:r>
      <w:r/>
    </w:p>
    <w:p>
      <w:pPr>
        <w:jc w:val="center"/>
        <w:rPr>
          <w:rFonts w:ascii="宋体" w:hAnsi="宋体"/>
          <w:b/>
          <w:color w:val="auto"/>
          <w:sz w:val="24"/>
        </w:rPr>
      </w:pPr>
      <w:r>
        <w:rPr>
          <w:rFonts w:ascii="宋体" w:hAnsi="宋体"/>
          <w:b/>
          <w:color w:val="auto"/>
          <w:sz w:val="24"/>
        </w:rPr>
      </w:r>
      <w:r/>
    </w:p>
    <w:p>
      <w:pPr>
        <w:jc w:val="center"/>
        <w:rPr>
          <w:rFonts w:ascii="宋体" w:hAnsi="宋体"/>
          <w:b/>
          <w:color w:val="auto"/>
          <w:sz w:val="24"/>
        </w:rPr>
      </w:pPr>
      <w:r>
        <w:rPr>
          <w:rFonts w:ascii="宋体" w:hAnsi="宋体"/>
          <w:b/>
          <w:color w:val="auto"/>
          <w:sz w:val="24"/>
        </w:rPr>
      </w:r>
      <w:r/>
    </w:p>
    <w:p>
      <w:pPr>
        <w:jc w:val="center"/>
        <w:rPr>
          <w:rFonts w:ascii="宋体" w:hAnsi="宋体"/>
          <w:b/>
          <w:color w:val="auto"/>
          <w:sz w:val="24"/>
        </w:rPr>
      </w:pPr>
      <w:r>
        <w:rPr>
          <w:rFonts w:ascii="宋体" w:hAnsi="宋体"/>
          <w:b/>
          <w:color w:val="auto"/>
          <w:sz w:val="24"/>
        </w:rPr>
      </w:r>
      <w:r/>
    </w:p>
    <w:p>
      <w:pPr>
        <w:jc w:val="center"/>
        <w:rPr>
          <w:rFonts w:ascii="宋体" w:hAnsi="宋体"/>
          <w:b/>
          <w:color w:val="auto"/>
          <w:sz w:val="24"/>
        </w:rPr>
      </w:pPr>
      <w:r>
        <w:rPr>
          <w:rFonts w:ascii="宋体" w:hAnsi="宋体"/>
          <w:b/>
          <w:color w:val="auto"/>
          <w:sz w:val="24"/>
        </w:rPr>
      </w:r>
      <w:r/>
    </w:p>
    <w:p>
      <w:pPr>
        <w:jc w:val="center"/>
        <w:rPr>
          <w:rFonts w:ascii="宋体" w:hAnsi="宋体"/>
          <w:b/>
          <w:color w:val="auto"/>
          <w:sz w:val="24"/>
        </w:rPr>
      </w:pPr>
      <w:r>
        <w:rPr>
          <w:rFonts w:ascii="宋体" w:hAnsi="宋体"/>
          <w:b/>
          <w:color w:val="auto"/>
          <w:sz w:val="24"/>
        </w:rPr>
      </w:r>
      <w:r/>
    </w:p>
    <w:p>
      <w:pPr>
        <w:jc w:val="center"/>
        <w:rPr>
          <w:rFonts w:ascii="宋体" w:hAnsi="宋体"/>
          <w:b/>
          <w:color w:val="auto"/>
          <w:sz w:val="24"/>
        </w:rPr>
      </w:pPr>
      <w:r>
        <w:rPr>
          <w:rFonts w:ascii="宋体" w:hAnsi="宋体"/>
          <w:b/>
          <w:color w:val="auto"/>
          <w:sz w:val="24"/>
        </w:rPr>
      </w:r>
      <w:r/>
    </w:p>
    <w:p>
      <w:pPr>
        <w:jc w:val="center"/>
        <w:rPr>
          <w:rFonts w:ascii="宋体" w:hAnsi="宋体"/>
          <w:b/>
          <w:color w:val="auto"/>
          <w:sz w:val="24"/>
        </w:rPr>
      </w:pPr>
      <w:r>
        <w:rPr>
          <w:rFonts w:ascii="宋体" w:hAnsi="宋体"/>
          <w:b/>
          <w:color w:val="auto"/>
          <w:sz w:val="24"/>
        </w:rPr>
      </w:r>
      <w:r/>
    </w:p>
    <w:p>
      <w:pPr>
        <w:jc w:val="center"/>
        <w:rPr>
          <w:rFonts w:ascii="宋体" w:hAnsi="宋体"/>
          <w:b/>
          <w:color w:val="auto"/>
          <w:sz w:val="24"/>
        </w:rPr>
      </w:pPr>
      <w:r>
        <w:rPr>
          <w:rFonts w:ascii="宋体" w:hAnsi="宋体"/>
          <w:b/>
          <w:color w:val="auto"/>
          <w:sz w:val="24"/>
        </w:rPr>
      </w:r>
      <w:r/>
    </w:p>
    <w:p>
      <w:pPr>
        <w:pStyle w:val="968"/>
        <w:ind w:firstLine="0"/>
        <w:jc w:val="both"/>
        <w:spacing w:line="360" w:lineRule="auto"/>
        <w:rPr>
          <w:rFonts w:ascii="宋体" w:hAnsi="宋体" w:cs="宋体"/>
          <w:b/>
          <w:color w:val="auto"/>
          <w:sz w:val="21"/>
          <w:szCs w:val="21"/>
        </w:rPr>
        <w:outlineLvl w:val="1"/>
      </w:pPr>
      <w:r>
        <w:rPr>
          <w:rFonts w:hint="eastAsia" w:ascii="宋体" w:hAnsi="宋体"/>
          <w:color w:val="auto"/>
          <w:sz w:val="21"/>
          <w:szCs w:val="21"/>
        </w:rPr>
        <w:t xml:space="preserve">投标单位名称（加盖CA电子公章）</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s="宋体"/>
          <w:b/>
          <w:color w:val="auto"/>
          <w:szCs w:val="21"/>
        </w:rPr>
      </w:pPr>
      <w:r>
        <w:rPr>
          <w:rFonts w:hint="eastAsia" w:ascii="宋体" w:hAnsi="宋体"/>
          <w:color w:val="auto"/>
          <w:szCs w:val="21"/>
        </w:rPr>
        <w:t xml:space="preserve">日期： </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 </w:t>
      </w:r>
      <w:r>
        <w:rPr>
          <w:rFonts w:ascii="宋体" w:hAnsi="宋体"/>
          <w:color w:val="auto"/>
          <w:szCs w:val="21"/>
        </w:rPr>
        <w:t xml:space="preserve">   </w:t>
      </w:r>
      <w:r>
        <w:rPr>
          <w:rFonts w:hint="eastAsia" w:ascii="宋体" w:hAnsi="宋体"/>
          <w:color w:val="auto"/>
          <w:szCs w:val="21"/>
        </w:rPr>
        <w:t xml:space="preserve">日</w:t>
      </w:r>
      <w:r/>
    </w:p>
    <w:p>
      <w:pPr>
        <w:jc w:val="center"/>
        <w:rPr>
          <w:rFonts w:ascii="宋体" w:hAnsi="宋体"/>
          <w:b/>
          <w:color w:val="auto"/>
          <w:sz w:val="24"/>
        </w:rPr>
      </w:pPr>
      <w:r>
        <w:rPr>
          <w:rFonts w:ascii="宋体" w:hAnsi="宋体"/>
          <w:b/>
          <w:color w:val="auto"/>
          <w:sz w:val="24"/>
        </w:rPr>
      </w:r>
      <w:r/>
    </w:p>
    <w:p>
      <w:pPr>
        <w:jc w:val="center"/>
        <w:rPr>
          <w:rFonts w:ascii="宋体" w:hAnsi="宋体"/>
          <w:b/>
          <w:color w:val="auto"/>
          <w:sz w:val="24"/>
        </w:rPr>
      </w:pPr>
      <w:r>
        <w:rPr>
          <w:rFonts w:ascii="宋体" w:hAnsi="宋体"/>
          <w:b/>
          <w:color w:val="auto"/>
          <w:sz w:val="24"/>
        </w:rPr>
      </w:r>
      <w:r/>
    </w:p>
    <w:p>
      <w:pPr>
        <w:jc w:val="center"/>
        <w:rPr>
          <w:rFonts w:ascii="宋体" w:hAnsi="宋体"/>
          <w:b/>
          <w:color w:val="auto"/>
          <w:sz w:val="24"/>
        </w:rPr>
      </w:pPr>
      <w:r>
        <w:rPr>
          <w:rFonts w:ascii="宋体" w:hAnsi="宋体"/>
          <w:b/>
          <w:color w:val="auto"/>
          <w:sz w:val="24"/>
        </w:rPr>
      </w:r>
      <w:r/>
    </w:p>
    <w:p>
      <w:pPr>
        <w:jc w:val="center"/>
        <w:rPr>
          <w:rFonts w:ascii="宋体" w:hAnsi="宋体"/>
          <w:b/>
          <w:color w:val="auto"/>
          <w:sz w:val="24"/>
        </w:rPr>
      </w:pPr>
      <w:r>
        <w:rPr>
          <w:rFonts w:ascii="宋体" w:hAnsi="宋体"/>
          <w:b/>
          <w:color w:val="auto"/>
          <w:sz w:val="24"/>
        </w:rPr>
      </w:r>
      <w:r/>
    </w:p>
    <w:p>
      <w:pPr>
        <w:pStyle w:val="1019"/>
        <w:spacing w:line="360" w:lineRule="auto"/>
        <w:rPr>
          <w:b/>
          <w:color w:val="auto"/>
          <w:sz w:val="24"/>
        </w:rPr>
        <w:outlineLvl w:val="1"/>
      </w:pPr>
      <w:r>
        <w:rPr>
          <w:b/>
          <w:color w:val="auto"/>
          <w:sz w:val="24"/>
        </w:rPr>
      </w:r>
      <w:r/>
    </w:p>
    <w:p>
      <w:pPr>
        <w:pStyle w:val="1019"/>
        <w:spacing w:line="360" w:lineRule="auto"/>
        <w:rPr>
          <w:b/>
          <w:color w:val="auto"/>
          <w:sz w:val="24"/>
        </w:rPr>
        <w:outlineLvl w:val="1"/>
      </w:pPr>
      <w:r>
        <w:rPr>
          <w:b/>
          <w:color w:val="auto"/>
          <w:sz w:val="24"/>
        </w:rPr>
      </w:r>
      <w:r/>
    </w:p>
    <w:p>
      <w:pPr>
        <w:pStyle w:val="1019"/>
        <w:spacing w:line="360" w:lineRule="auto"/>
        <w:rPr>
          <w:b/>
          <w:color w:val="auto"/>
          <w:sz w:val="24"/>
        </w:rPr>
        <w:outlineLvl w:val="1"/>
      </w:pPr>
      <w:r>
        <w:rPr>
          <w:b/>
          <w:color w:val="auto"/>
          <w:sz w:val="24"/>
        </w:rPr>
      </w:r>
      <w:r/>
    </w:p>
    <w:p>
      <w:pPr>
        <w:spacing w:line="360" w:lineRule="auto"/>
        <w:rPr>
          <w:rFonts w:ascii="宋体" w:hAnsi="宋体"/>
          <w:color w:val="auto"/>
          <w:sz w:val="24"/>
        </w:rPr>
      </w:pPr>
      <w:r>
        <w:rPr>
          <w:rFonts w:ascii="宋体" w:hAnsi="宋体" w:cs="宋体"/>
          <w:b/>
          <w:bCs/>
          <w:color w:val="auto"/>
          <w:szCs w:val="21"/>
        </w:rPr>
        <w:br w:type="page" w:clear="all"/>
      </w:r>
      <w:r/>
    </w:p>
    <w:p>
      <w:pPr>
        <w:pStyle w:val="968"/>
        <w:ind w:firstLine="0"/>
        <w:jc w:val="both"/>
        <w:rPr>
          <w:rFonts w:ascii="宋体" w:hAnsi="宋体"/>
          <w:b/>
          <w:color w:val="auto"/>
          <w:sz w:val="21"/>
          <w:szCs w:val="21"/>
        </w:rPr>
        <w:outlineLvl w:val="1"/>
      </w:pPr>
      <w:r>
        <w:rPr>
          <w:rFonts w:hint="eastAsia" w:ascii="宋体" w:hAnsi="宋体"/>
          <w:b/>
          <w:color w:val="auto"/>
          <w:sz w:val="21"/>
          <w:szCs w:val="21"/>
        </w:rPr>
        <w:t xml:space="preserve">10、资格证明文件</w:t>
      </w:r>
      <w:r/>
    </w:p>
    <w:p>
      <w:pPr>
        <w:pStyle w:val="968"/>
        <w:ind w:firstLine="0"/>
        <w:jc w:val="both"/>
        <w:rPr>
          <w:rFonts w:ascii="宋体" w:hAnsi="宋体"/>
          <w:b/>
          <w:color w:val="auto"/>
          <w:sz w:val="21"/>
          <w:szCs w:val="21"/>
        </w:rPr>
      </w:pPr>
      <w:r>
        <w:rPr>
          <w:rFonts w:ascii="宋体" w:hAnsi="宋体"/>
          <w:b/>
          <w:color w:val="auto"/>
          <w:sz w:val="21"/>
          <w:szCs w:val="21"/>
        </w:rPr>
      </w:r>
      <w:r/>
    </w:p>
    <w:p>
      <w:pPr>
        <w:pStyle w:val="968"/>
        <w:ind w:firstLine="0"/>
        <w:jc w:val="both"/>
        <w:spacing w:before="240"/>
        <w:rPr>
          <w:rFonts w:ascii="宋体" w:hAnsi="宋体"/>
          <w:b/>
          <w:color w:val="auto"/>
          <w:sz w:val="21"/>
          <w:szCs w:val="21"/>
        </w:rPr>
        <w:outlineLvl w:val="2"/>
      </w:pPr>
      <w:r>
        <w:rPr>
          <w:rFonts w:hint="eastAsia" w:ascii="宋体" w:hAnsi="宋体"/>
          <w:b/>
          <w:color w:val="auto"/>
          <w:sz w:val="21"/>
          <w:szCs w:val="21"/>
        </w:rPr>
        <w:t xml:space="preserve">（1）资格文件的声明函</w:t>
      </w:r>
      <w:r/>
    </w:p>
    <w:p>
      <w:pPr>
        <w:pStyle w:val="968"/>
        <w:ind w:firstLine="0"/>
        <w:jc w:val="center"/>
        <w:rPr>
          <w:rFonts w:ascii="宋体" w:hAnsi="宋体"/>
          <w:color w:val="auto"/>
          <w:sz w:val="21"/>
          <w:szCs w:val="21"/>
        </w:rPr>
      </w:pPr>
      <w:r>
        <w:rPr>
          <w:rFonts w:ascii="宋体" w:hAnsi="宋体"/>
          <w:color w:val="auto"/>
          <w:sz w:val="21"/>
          <w:szCs w:val="21"/>
        </w:rPr>
      </w:r>
      <w:r/>
    </w:p>
    <w:p>
      <w:pPr>
        <w:pStyle w:val="968"/>
        <w:ind w:firstLine="0"/>
        <w:jc w:val="center"/>
        <w:rPr>
          <w:rFonts w:ascii="宋体" w:hAnsi="宋体"/>
          <w:color w:val="auto"/>
          <w:sz w:val="21"/>
          <w:szCs w:val="21"/>
        </w:rPr>
      </w:pPr>
      <w:r>
        <w:rPr>
          <w:rFonts w:hint="eastAsia" w:ascii="宋体" w:hAnsi="宋体"/>
          <w:color w:val="auto"/>
          <w:sz w:val="21"/>
          <w:szCs w:val="21"/>
        </w:rPr>
        <w:t xml:space="preserve">资格文件的声明函</w:t>
      </w:r>
      <w:r/>
    </w:p>
    <w:p>
      <w:pPr>
        <w:pStyle w:val="968"/>
        <w:ind w:firstLine="0"/>
        <w:jc w:val="center"/>
        <w:rPr>
          <w:rFonts w:ascii="宋体" w:hAnsi="宋体"/>
          <w:color w:val="auto"/>
          <w:sz w:val="21"/>
          <w:szCs w:val="21"/>
        </w:rPr>
      </w:pPr>
      <w:r>
        <w:rPr>
          <w:rFonts w:ascii="宋体" w:hAnsi="宋体"/>
          <w:color w:val="auto"/>
          <w:sz w:val="21"/>
          <w:szCs w:val="21"/>
        </w:rPr>
      </w:r>
      <w:r/>
    </w:p>
    <w:p>
      <w:pPr>
        <w:pStyle w:val="968"/>
        <w:ind w:firstLine="0"/>
        <w:jc w:val="both"/>
        <w:rPr>
          <w:rFonts w:ascii="宋体" w:hAnsi="宋体"/>
          <w:color w:val="auto"/>
          <w:sz w:val="21"/>
          <w:szCs w:val="21"/>
        </w:rPr>
      </w:pPr>
      <w:r>
        <w:rPr>
          <w:rFonts w:hint="eastAsia" w:ascii="宋体" w:hAnsi="宋体"/>
          <w:color w:val="auto"/>
          <w:sz w:val="21"/>
          <w:szCs w:val="21"/>
          <w:u w:val="single"/>
        </w:rPr>
        <w:t xml:space="preserve">苏州捷信招投标咨询有限公司</w:t>
      </w:r>
      <w:r>
        <w:rPr>
          <w:rFonts w:hint="eastAsia" w:ascii="宋体" w:hAnsi="宋体"/>
          <w:color w:val="auto"/>
          <w:sz w:val="21"/>
          <w:szCs w:val="21"/>
        </w:rPr>
        <w:t xml:space="preserve">：</w:t>
      </w:r>
      <w:r/>
    </w:p>
    <w:p>
      <w:pPr>
        <w:pStyle w:val="968"/>
        <w:jc w:val="both"/>
        <w:spacing w:line="360" w:lineRule="auto"/>
        <w:rPr>
          <w:rFonts w:ascii="宋体" w:hAnsi="宋体"/>
          <w:color w:val="auto"/>
          <w:sz w:val="21"/>
          <w:szCs w:val="21"/>
        </w:rPr>
      </w:pPr>
      <w:r>
        <w:rPr>
          <w:rFonts w:ascii="宋体" w:hAnsi="宋体"/>
          <w:color w:val="auto"/>
          <w:sz w:val="21"/>
          <w:szCs w:val="21"/>
        </w:rPr>
      </w:r>
      <w:r/>
    </w:p>
    <w:p>
      <w:pPr>
        <w:pStyle w:val="968"/>
        <w:jc w:val="both"/>
        <w:spacing w:line="360" w:lineRule="auto"/>
        <w:rPr>
          <w:rFonts w:ascii="宋体" w:hAnsi="宋体"/>
          <w:color w:val="auto"/>
          <w:sz w:val="21"/>
          <w:szCs w:val="21"/>
        </w:rPr>
      </w:pPr>
      <w:r>
        <w:rPr>
          <w:rFonts w:hint="eastAsia" w:ascii="宋体" w:hAnsi="宋体"/>
          <w:color w:val="auto"/>
          <w:sz w:val="21"/>
          <w:szCs w:val="21"/>
        </w:rPr>
        <w:t xml:space="preserve">本公司愿就由贵公司组织实施的编号为</w:t>
      </w:r>
      <w:r>
        <w:rPr>
          <w:rFonts w:hint="eastAsia" w:ascii="宋体" w:hAnsi="宋体"/>
          <w:color w:val="auto"/>
          <w:sz w:val="21"/>
          <w:szCs w:val="21"/>
          <w:u w:val="single"/>
        </w:rPr>
        <w:t xml:space="preserve">              </w:t>
      </w:r>
      <w:r>
        <w:rPr>
          <w:rFonts w:hint="eastAsia" w:ascii="宋体" w:hAnsi="宋体"/>
          <w:color w:val="auto"/>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968"/>
        <w:ind w:firstLine="480"/>
        <w:jc w:val="both"/>
        <w:spacing w:line="360" w:lineRule="auto"/>
        <w:rPr>
          <w:rFonts w:ascii="宋体" w:hAnsi="宋体"/>
          <w:color w:val="auto"/>
        </w:rPr>
      </w:pPr>
      <w:r>
        <w:rPr>
          <w:rFonts w:ascii="宋体" w:hAnsi="宋体"/>
          <w:color w:val="auto"/>
        </w:rPr>
      </w:r>
      <w:r/>
    </w:p>
    <w:p>
      <w:pPr>
        <w:pStyle w:val="968"/>
        <w:ind w:firstLine="480"/>
        <w:jc w:val="both"/>
        <w:rPr>
          <w:rFonts w:ascii="宋体" w:hAnsi="宋体"/>
          <w:color w:val="auto"/>
        </w:rPr>
      </w:pPr>
      <w:r>
        <w:rPr>
          <w:rFonts w:ascii="宋体" w:hAnsi="宋体"/>
          <w:color w:val="auto"/>
        </w:rPr>
      </w:r>
      <w:r/>
    </w:p>
    <w:p>
      <w:pPr>
        <w:pStyle w:val="968"/>
        <w:ind w:firstLine="0"/>
        <w:jc w:val="both"/>
        <w:spacing w:line="360" w:lineRule="auto"/>
        <w:rPr>
          <w:rFonts w:ascii="宋体" w:hAnsi="宋体" w:cs="宋体"/>
          <w:b/>
          <w:color w:val="auto"/>
          <w:sz w:val="21"/>
          <w:szCs w:val="21"/>
        </w:rPr>
        <w:outlineLvl w:val="1"/>
      </w:pPr>
      <w:r>
        <w:rPr>
          <w:rFonts w:hint="eastAsia" w:ascii="宋体" w:hAnsi="宋体"/>
          <w:color w:val="auto"/>
          <w:sz w:val="21"/>
          <w:szCs w:val="21"/>
        </w:rPr>
        <w:t xml:space="preserve">投标单位名称（加盖CA电子公章）</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s="宋体"/>
          <w:b/>
          <w:color w:val="auto"/>
          <w:szCs w:val="21"/>
        </w:rPr>
      </w:pPr>
      <w:r>
        <w:rPr>
          <w:rFonts w:hint="eastAsia" w:ascii="宋体" w:hAnsi="宋体"/>
          <w:color w:val="auto"/>
          <w:szCs w:val="21"/>
        </w:rPr>
        <w:t xml:space="preserve">日期： </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 </w:t>
      </w:r>
      <w:r>
        <w:rPr>
          <w:rFonts w:ascii="宋体" w:hAnsi="宋体"/>
          <w:color w:val="auto"/>
          <w:szCs w:val="21"/>
        </w:rPr>
        <w:t xml:space="preserve">   </w:t>
      </w:r>
      <w:r>
        <w:rPr>
          <w:rFonts w:hint="eastAsia" w:ascii="宋体" w:hAnsi="宋体"/>
          <w:color w:val="auto"/>
          <w:szCs w:val="21"/>
        </w:rPr>
        <w:t xml:space="preserve">日</w:t>
      </w:r>
      <w:r/>
    </w:p>
    <w:p>
      <w:pPr>
        <w:pStyle w:val="968"/>
        <w:ind w:firstLine="0"/>
        <w:jc w:val="both"/>
        <w:rPr>
          <w:rFonts w:ascii="宋体" w:hAnsi="宋体" w:cs="宋体"/>
          <w:b/>
          <w:color w:val="auto"/>
          <w:sz w:val="21"/>
          <w:szCs w:val="21"/>
        </w:rPr>
        <w:outlineLvl w:val="2"/>
      </w:pPr>
      <w:r>
        <w:rPr>
          <w:rFonts w:ascii="宋体" w:hAnsi="宋体"/>
          <w:color w:val="auto"/>
        </w:rPr>
        <w:br w:type="page" w:clear="all"/>
      </w:r>
      <w:r>
        <w:rPr>
          <w:rFonts w:hint="eastAsia" w:ascii="宋体" w:hAnsi="宋体" w:cs="宋体"/>
          <w:b/>
          <w:color w:val="auto"/>
          <w:sz w:val="21"/>
          <w:szCs w:val="21"/>
        </w:rPr>
        <w:t xml:space="preserve">（2）投标人基本情况表</w:t>
      </w:r>
      <w:r/>
    </w:p>
    <w:p>
      <w:pPr>
        <w:pStyle w:val="968"/>
        <w:ind w:firstLine="0"/>
        <w:jc w:val="both"/>
        <w:rPr>
          <w:rFonts w:ascii="宋体" w:hAnsi="宋体" w:cs="宋体"/>
          <w:b/>
          <w:color w:val="auto"/>
          <w:sz w:val="21"/>
          <w:szCs w:val="21"/>
        </w:rPr>
      </w:pPr>
      <w:r>
        <w:rPr>
          <w:rFonts w:ascii="宋体" w:hAnsi="宋体" w:cs="宋体"/>
          <w:b/>
          <w:color w:val="auto"/>
          <w:sz w:val="21"/>
          <w:szCs w:val="21"/>
        </w:rPr>
      </w:r>
      <w:r/>
    </w:p>
    <w:p>
      <w:pPr>
        <w:pStyle w:val="968"/>
        <w:ind w:firstLine="0"/>
        <w:jc w:val="center"/>
        <w:rPr>
          <w:rFonts w:ascii="宋体" w:hAnsi="宋体" w:cs="宋体"/>
          <w:b/>
          <w:color w:val="auto"/>
          <w:sz w:val="21"/>
          <w:szCs w:val="21"/>
        </w:rPr>
      </w:pPr>
      <w:r>
        <w:rPr>
          <w:rFonts w:hint="eastAsia" w:ascii="宋体" w:hAnsi="宋体" w:cs="宋体"/>
          <w:b/>
          <w:color w:val="auto"/>
          <w:sz w:val="21"/>
          <w:szCs w:val="21"/>
        </w:rPr>
        <w:t xml:space="preserve">投标人基本情况表</w:t>
      </w:r>
      <w:r/>
    </w:p>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单位名称（盖章）                                     </w:t>
      </w:r>
      <w:r>
        <w:rPr>
          <w:rFonts w:hint="eastAsia" w:cs="宋体"/>
          <w:bCs/>
          <w:color w:val="auto"/>
          <w:sz w:val="21"/>
          <w:szCs w:val="21"/>
        </w:rPr>
        <w:t xml:space="preserve">标段（分包）号：</w:t>
      </w:r>
      <w:r/>
    </w:p>
    <w:tbl>
      <w:tblPr>
        <w:tblStyle w:val="702"/>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68"/>
        <w:gridCol w:w="2132"/>
        <w:gridCol w:w="1553"/>
        <w:gridCol w:w="2186"/>
        <w:gridCol w:w="1315"/>
      </w:tblGrid>
      <w:tr>
        <w:trPr>
          <w:cantSplit/>
          <w:jc w:val="center"/>
          <w:trHeight w:val="190"/>
        </w:trPr>
        <w:tc>
          <w:tcPr>
            <w:tcW w:w="2668"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法定代表人（负责人）</w:t>
            </w:r>
            <w:r/>
          </w:p>
        </w:tc>
        <w:tc>
          <w:tcPr>
            <w:tcW w:w="2132"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c>
          <w:tcPr>
            <w:tcW w:w="1553"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成立日期</w:t>
            </w:r>
            <w:r/>
          </w:p>
        </w:tc>
        <w:tc>
          <w:tcPr>
            <w:gridSpan w:val="2"/>
            <w:tcW w:w="3501"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r>
      <w:tr>
        <w:trPr>
          <w:cantSplit/>
          <w:jc w:val="center"/>
        </w:trPr>
        <w:tc>
          <w:tcPr>
            <w:tcW w:w="2668"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企业地址</w:t>
            </w:r>
            <w:r/>
          </w:p>
        </w:tc>
        <w:tc>
          <w:tcPr>
            <w:tcW w:w="2132"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c>
          <w:tcPr>
            <w:tcW w:w="1553"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注册资本</w:t>
            </w:r>
            <w:r/>
          </w:p>
        </w:tc>
        <w:tc>
          <w:tcPr>
            <w:gridSpan w:val="2"/>
            <w:tcW w:w="3501" w:type="dxa"/>
            <w:vAlign w:val="top"/>
            <w:textDirection w:val="lrTb"/>
            <w:noWrap w:val="false"/>
          </w:tcPr>
          <w:p>
            <w:pPr>
              <w:pStyle w:val="968"/>
              <w:ind w:firstLine="525"/>
              <w:jc w:val="both"/>
              <w:rPr>
                <w:rFonts w:ascii="宋体" w:hAnsi="宋体" w:cs="宋体"/>
                <w:color w:val="auto"/>
                <w:sz w:val="21"/>
                <w:szCs w:val="21"/>
              </w:rPr>
            </w:pPr>
            <w:r>
              <w:rPr>
                <w:rFonts w:hint="eastAsia" w:ascii="宋体" w:hAnsi="宋体" w:cs="宋体"/>
                <w:color w:val="auto"/>
                <w:sz w:val="21"/>
                <w:szCs w:val="21"/>
              </w:rPr>
              <w:t xml:space="preserve">万元</w:t>
            </w:r>
            <w:r/>
          </w:p>
        </w:tc>
      </w:tr>
      <w:tr>
        <w:trPr>
          <w:cantSplit/>
          <w:jc w:val="center"/>
        </w:trPr>
        <w:tc>
          <w:tcPr>
            <w:tcW w:w="2668"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经营范围</w:t>
            </w:r>
            <w:r/>
          </w:p>
        </w:tc>
        <w:tc>
          <w:tcPr>
            <w:gridSpan w:val="4"/>
            <w:tcW w:w="7186"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r>
      <w:tr>
        <w:trPr>
          <w:cantSplit/>
          <w:jc w:val="center"/>
        </w:trPr>
        <w:tc>
          <w:tcPr>
            <w:tcW w:w="2668"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职工人数</w:t>
            </w:r>
            <w:r/>
          </w:p>
        </w:tc>
        <w:tc>
          <w:tcPr>
            <w:tcW w:w="2132"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c>
          <w:tcPr>
            <w:gridSpan w:val="2"/>
            <w:tcW w:w="3739"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其中：有中高级以上职称的人数</w:t>
            </w:r>
            <w:r/>
          </w:p>
        </w:tc>
        <w:tc>
          <w:tcPr>
            <w:tcW w:w="1315"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r>
      <w:tr>
        <w:trPr>
          <w:cantSplit/>
          <w:jc w:val="center"/>
        </w:trPr>
        <w:tc>
          <w:tcPr>
            <w:tcW w:w="2668" w:type="dxa"/>
            <w:vAlign w:val="center"/>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资产总计</w:t>
            </w:r>
            <w:r/>
          </w:p>
        </w:tc>
        <w:tc>
          <w:tcPr>
            <w:tcW w:w="2132" w:type="dxa"/>
            <w:vAlign w:val="center"/>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          万元</w:t>
            </w:r>
            <w:r/>
          </w:p>
        </w:tc>
        <w:tc>
          <w:tcPr>
            <w:tcW w:w="1553" w:type="dxa"/>
            <w:vAlign w:val="center"/>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净资产</w:t>
            </w:r>
            <w:r/>
          </w:p>
        </w:tc>
        <w:tc>
          <w:tcPr>
            <w:gridSpan w:val="2"/>
            <w:tcW w:w="3501" w:type="dxa"/>
            <w:vAlign w:val="center"/>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                 万元</w:t>
            </w:r>
            <w:r/>
          </w:p>
        </w:tc>
      </w:tr>
      <w:tr>
        <w:trPr>
          <w:cantSplit/>
          <w:jc w:val="center"/>
        </w:trPr>
        <w:tc>
          <w:tcPr>
            <w:tcW w:w="2668" w:type="dxa"/>
            <w:vAlign w:val="center"/>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股东权益</w:t>
            </w:r>
            <w:r/>
          </w:p>
        </w:tc>
        <w:tc>
          <w:tcPr>
            <w:tcW w:w="2132" w:type="dxa"/>
            <w:vAlign w:val="center"/>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          万元</w:t>
            </w:r>
            <w:r/>
          </w:p>
        </w:tc>
        <w:tc>
          <w:tcPr>
            <w:tcW w:w="1553" w:type="dxa"/>
            <w:vAlign w:val="center"/>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销售收入</w:t>
            </w:r>
            <w:r/>
          </w:p>
        </w:tc>
        <w:tc>
          <w:tcPr>
            <w:gridSpan w:val="2"/>
            <w:tcW w:w="3501" w:type="dxa"/>
            <w:vAlign w:val="center"/>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20</w:t>
            </w:r>
            <w:r>
              <w:rPr>
                <w:rFonts w:hint="eastAsia" w:ascii="宋体" w:hAnsi="宋体" w:cs="宋体"/>
                <w:color w:val="auto"/>
                <w:sz w:val="21"/>
                <w:szCs w:val="21"/>
                <w:lang w:val="en-US" w:eastAsia="zh-CN"/>
              </w:rPr>
              <w:t xml:space="preserve">  </w:t>
            </w:r>
            <w:r>
              <w:rPr>
                <w:rFonts w:hint="eastAsia" w:ascii="宋体" w:hAnsi="宋体" w:cs="宋体"/>
                <w:color w:val="auto"/>
                <w:sz w:val="21"/>
                <w:szCs w:val="21"/>
              </w:rPr>
              <w:t xml:space="preserve">年          万元</w:t>
            </w:r>
            <w:r/>
          </w:p>
        </w:tc>
      </w:tr>
      <w:tr>
        <w:trPr>
          <w:cantSplit/>
          <w:jc w:val="center"/>
        </w:trPr>
        <w:tc>
          <w:tcPr>
            <w:tcW w:w="2668"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实现利润</w:t>
            </w:r>
            <w:r/>
          </w:p>
        </w:tc>
        <w:tc>
          <w:tcPr>
            <w:tcW w:w="2132"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20</w:t>
            </w:r>
            <w:r>
              <w:rPr>
                <w:rFonts w:hint="eastAsia" w:ascii="宋体" w:hAnsi="宋体" w:cs="宋体"/>
                <w:color w:val="auto"/>
                <w:sz w:val="21"/>
                <w:szCs w:val="21"/>
                <w:lang w:val="en-US" w:eastAsia="zh-CN"/>
              </w:rPr>
              <w:t xml:space="preserve">  </w:t>
            </w:r>
            <w:r>
              <w:rPr>
                <w:rFonts w:hint="eastAsia" w:ascii="宋体" w:hAnsi="宋体" w:cs="宋体"/>
                <w:color w:val="auto"/>
                <w:sz w:val="21"/>
                <w:szCs w:val="21"/>
              </w:rPr>
              <w:t xml:space="preserve">年    万元</w:t>
            </w:r>
            <w:r/>
          </w:p>
        </w:tc>
        <w:tc>
          <w:tcPr>
            <w:tcW w:w="1553"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c>
          <w:tcPr>
            <w:gridSpan w:val="2"/>
            <w:tcW w:w="3501"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r>
      <w:tr>
        <w:trPr>
          <w:cantSplit/>
          <w:jc w:val="center"/>
        </w:trPr>
        <w:tc>
          <w:tcPr>
            <w:tcW w:w="2668"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营业面积（含厂房面积）</w:t>
            </w:r>
            <w:r/>
          </w:p>
        </w:tc>
        <w:tc>
          <w:tcPr>
            <w:tcW w:w="2132" w:type="dxa"/>
            <w:vAlign w:val="center"/>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        平方米</w:t>
            </w:r>
            <w:r/>
          </w:p>
        </w:tc>
        <w:tc>
          <w:tcPr>
            <w:tcW w:w="1553"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其中：</w:t>
            </w:r>
            <w:r/>
          </w:p>
        </w:tc>
        <w:tc>
          <w:tcPr>
            <w:gridSpan w:val="2"/>
            <w:tcW w:w="3501"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自有面积         平方米</w:t>
            </w:r>
            <w:r/>
          </w:p>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承租面积         平方米</w:t>
            </w:r>
            <w:r/>
          </w:p>
        </w:tc>
      </w:tr>
      <w:tr>
        <w:trPr>
          <w:cantSplit/>
          <w:jc w:val="center"/>
        </w:trPr>
        <w:tc>
          <w:tcPr>
            <w:tcW w:w="2668"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单位简历及内设机构情况</w:t>
            </w:r>
            <w:r/>
          </w:p>
        </w:tc>
        <w:tc>
          <w:tcPr>
            <w:gridSpan w:val="4"/>
            <w:tcW w:w="7186"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r>
      <w:tr>
        <w:trPr>
          <w:cantSplit/>
          <w:jc w:val="center"/>
        </w:trPr>
        <w:tc>
          <w:tcPr>
            <w:tcW w:w="2668"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单位优势及特长</w:t>
            </w:r>
            <w:r/>
          </w:p>
        </w:tc>
        <w:tc>
          <w:tcPr>
            <w:gridSpan w:val="4"/>
            <w:tcW w:w="7186"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r>
      <w:tr>
        <w:trPr>
          <w:cantSplit/>
          <w:jc w:val="center"/>
        </w:trPr>
        <w:tc>
          <w:tcPr>
            <w:tcW w:w="2668"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近三年来完成或正在履行的重大合同情况</w:t>
            </w:r>
            <w:r/>
          </w:p>
        </w:tc>
        <w:tc>
          <w:tcPr>
            <w:gridSpan w:val="4"/>
            <w:tcW w:w="7186"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r>
      <w:tr>
        <w:trPr>
          <w:cantSplit/>
          <w:jc w:val="center"/>
        </w:trPr>
        <w:tc>
          <w:tcPr>
            <w:tcW w:w="2668"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最近3年内在经营过程中受到何种奖励或处分（情况和结果）</w:t>
            </w:r>
            <w:r/>
          </w:p>
        </w:tc>
        <w:tc>
          <w:tcPr>
            <w:gridSpan w:val="4"/>
            <w:tcW w:w="7186"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r>
      <w:tr>
        <w:trPr>
          <w:cantSplit/>
          <w:jc w:val="center"/>
        </w:trPr>
        <w:tc>
          <w:tcPr>
            <w:tcW w:w="2668"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最近3年内有无因售假、售劣或是其他原因被消费者投诉或起诉的情况及说明（包括解决方式和结果）</w:t>
            </w:r>
            <w:r/>
          </w:p>
        </w:tc>
        <w:tc>
          <w:tcPr>
            <w:gridSpan w:val="4"/>
            <w:tcW w:w="7186"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r>
      <w:tr>
        <w:trPr>
          <w:cantSplit/>
          <w:jc w:val="center"/>
        </w:trPr>
        <w:tc>
          <w:tcPr>
            <w:tcW w:w="2668"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最近3年内主要负责人有无因经济犯罪被司法机关追究的情况及说明</w:t>
            </w:r>
            <w:r/>
          </w:p>
        </w:tc>
        <w:tc>
          <w:tcPr>
            <w:gridSpan w:val="4"/>
            <w:tcW w:w="7186"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r>
      <w:tr>
        <w:trPr>
          <w:cantSplit/>
          <w:jc w:val="center"/>
        </w:trPr>
        <w:tc>
          <w:tcPr>
            <w:tcW w:w="2668"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获得技术认证的工程师及简介</w:t>
            </w:r>
            <w:r/>
          </w:p>
        </w:tc>
        <w:tc>
          <w:tcPr>
            <w:gridSpan w:val="4"/>
            <w:tcW w:w="7186"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r>
      <w:tr>
        <w:trPr>
          <w:cantSplit/>
          <w:jc w:val="center"/>
          <w:trHeight w:val="560"/>
        </w:trPr>
        <w:tc>
          <w:tcPr>
            <w:tcW w:w="2668" w:type="dxa"/>
            <w:vAlign w:val="top"/>
            <w:textDirection w:val="lrTb"/>
            <w:noWrap w:val="false"/>
          </w:tcPr>
          <w:p>
            <w:pPr>
              <w:pStyle w:val="968"/>
              <w:ind w:firstLine="0"/>
              <w:jc w:val="both"/>
              <w:rPr>
                <w:rFonts w:ascii="宋体" w:hAnsi="宋体" w:cs="宋体"/>
                <w:color w:val="auto"/>
                <w:sz w:val="21"/>
                <w:szCs w:val="21"/>
              </w:rPr>
            </w:pPr>
            <w:r>
              <w:rPr>
                <w:rFonts w:hint="eastAsia" w:ascii="宋体" w:hAnsi="宋体" w:cs="宋体"/>
                <w:color w:val="auto"/>
                <w:sz w:val="21"/>
                <w:szCs w:val="21"/>
              </w:rPr>
              <w:t xml:space="preserve">其他需要说明的情况</w:t>
            </w:r>
            <w:r/>
          </w:p>
        </w:tc>
        <w:tc>
          <w:tcPr>
            <w:gridSpan w:val="4"/>
            <w:tcW w:w="7186" w:type="dxa"/>
            <w:vAlign w:val="top"/>
            <w:textDirection w:val="lrTb"/>
            <w:noWrap w:val="false"/>
          </w:tcPr>
          <w:p>
            <w:pPr>
              <w:pStyle w:val="968"/>
              <w:ind w:firstLine="0"/>
              <w:jc w:val="both"/>
              <w:rPr>
                <w:rFonts w:ascii="宋体" w:hAnsi="宋体" w:cs="宋体"/>
                <w:color w:val="auto"/>
                <w:sz w:val="21"/>
                <w:szCs w:val="21"/>
              </w:rPr>
            </w:pPr>
            <w:r>
              <w:rPr>
                <w:rFonts w:ascii="宋体" w:hAnsi="宋体" w:cs="宋体"/>
                <w:color w:val="auto"/>
                <w:sz w:val="21"/>
                <w:szCs w:val="21"/>
              </w:rPr>
            </w:r>
            <w:r/>
          </w:p>
        </w:tc>
      </w:tr>
    </w:tbl>
    <w:p>
      <w:pPr>
        <w:pStyle w:val="968"/>
        <w:ind w:firstLine="0"/>
        <w:jc w:val="both"/>
        <w:rPr>
          <w:rFonts w:ascii="宋体" w:hAnsi="宋体"/>
          <w:color w:val="auto"/>
        </w:rPr>
      </w:pPr>
      <w:r>
        <w:rPr>
          <w:rFonts w:ascii="宋体" w:hAnsi="宋体"/>
          <w:color w:val="auto"/>
        </w:rPr>
      </w:r>
      <w:r/>
    </w:p>
    <w:p>
      <w:pPr>
        <w:jc w:val="left"/>
        <w:rPr>
          <w:rFonts w:hint="eastAsia" w:ascii="宋体" w:hAnsi="宋体"/>
          <w:b/>
          <w:color w:val="auto"/>
          <w:szCs w:val="21"/>
        </w:rPr>
      </w:pPr>
      <w:r>
        <w:rPr>
          <w:rFonts w:ascii="宋体" w:hAnsi="宋体"/>
          <w:color w:val="auto"/>
        </w:rPr>
        <w:br w:type="page" w:clear="all"/>
      </w:r>
      <w:r>
        <w:rPr>
          <w:rFonts w:ascii="宋体" w:hAnsi="宋体"/>
          <w:b/>
          <w:bCs/>
          <w:color w:val="auto"/>
        </w:rPr>
        <w:t xml:space="preserve">1</w:t>
      </w:r>
      <w:r>
        <w:rPr>
          <w:rFonts w:hint="eastAsia" w:ascii="宋体" w:hAnsi="宋体"/>
          <w:b/>
          <w:bCs/>
          <w:color w:val="auto"/>
        </w:rPr>
        <w:t xml:space="preserve">1、</w:t>
      </w:r>
      <w:r>
        <w:rPr>
          <w:rFonts w:hint="eastAsia" w:ascii="宋体" w:hAnsi="宋体"/>
          <w:b/>
          <w:color w:val="auto"/>
          <w:szCs w:val="21"/>
        </w:rPr>
        <w:t xml:space="preserve">（1）中小企业声明函 </w:t>
      </w:r>
      <w:r/>
    </w:p>
    <w:p>
      <w:pPr>
        <w:pStyle w:val="968"/>
        <w:ind w:firstLine="0"/>
        <w:rPr>
          <w:rFonts w:ascii="宋体" w:hAnsi="宋体"/>
          <w:b/>
          <w:color w:val="auto"/>
          <w:sz w:val="21"/>
          <w:szCs w:val="21"/>
        </w:rPr>
      </w:pPr>
      <w:r>
        <w:rPr>
          <w:rFonts w:ascii="宋体" w:hAnsi="宋体"/>
          <w:b/>
          <w:color w:val="auto"/>
          <w:sz w:val="21"/>
          <w:szCs w:val="21"/>
        </w:rPr>
      </w:r>
      <w:r/>
    </w:p>
    <w:p>
      <w:pPr>
        <w:jc w:val="center"/>
        <w:spacing w:before="100" w:beforeAutospacing="1" w:after="100" w:afterAutospacing="1" w:line="480" w:lineRule="auto"/>
        <w:rPr>
          <w:rFonts w:ascii="宋体" w:hAnsi="宋体"/>
          <w:b/>
          <w:color w:val="auto"/>
          <w:szCs w:val="21"/>
        </w:rPr>
      </w:pPr>
      <w:r>
        <w:rPr>
          <w:rFonts w:hint="eastAsia" w:ascii="宋体" w:hAnsi="宋体"/>
          <w:b/>
          <w:color w:val="auto"/>
          <w:szCs w:val="21"/>
        </w:rPr>
        <w:t xml:space="preserve">中小企业声明函（货物）</w:t>
      </w:r>
      <w:r/>
    </w:p>
    <w:p>
      <w:pPr>
        <w:spacing w:line="360" w:lineRule="auto"/>
        <w:rPr>
          <w:rFonts w:ascii="宋体" w:hAnsi="宋体"/>
          <w:color w:val="auto"/>
          <w:szCs w:val="21"/>
        </w:rPr>
      </w:pPr>
      <w:r>
        <w:rPr>
          <w:rFonts w:hint="eastAsia" w:ascii="宋体" w:hAnsi="宋体"/>
          <w:color w:val="auto"/>
          <w:szCs w:val="21"/>
          <w:u w:val="single"/>
        </w:rPr>
        <w:t xml:space="preserve">苏州捷信招投标咨询有限公司：</w:t>
      </w:r>
      <w:r/>
    </w:p>
    <w:p>
      <w:pPr>
        <w:ind w:firstLine="420"/>
        <w:spacing w:line="360" w:lineRule="auto"/>
        <w:rPr>
          <w:rFonts w:ascii="宋体" w:hAnsi="宋体"/>
          <w:color w:val="auto"/>
          <w:szCs w:val="21"/>
          <w:u w:val="single"/>
        </w:rPr>
      </w:pPr>
      <w:r>
        <w:rPr>
          <w:rFonts w:hint="eastAsia" w:ascii="宋体" w:hAnsi="宋体"/>
          <w:color w:val="auto"/>
          <w:szCs w:val="21"/>
        </w:rPr>
        <w:t xml:space="preserve">本公司（联合体）郑重声明，根据《政府采购促进中小企业发展管理办法》（财库[20</w:t>
      </w:r>
      <w:r>
        <w:rPr>
          <w:rFonts w:ascii="宋体" w:hAnsi="宋体"/>
          <w:color w:val="auto"/>
          <w:szCs w:val="21"/>
        </w:rPr>
        <w:t xml:space="preserve">20</w:t>
      </w:r>
      <w:r>
        <w:rPr>
          <w:rFonts w:hint="eastAsia" w:ascii="宋体" w:hAnsi="宋体"/>
          <w:color w:val="auto"/>
          <w:szCs w:val="21"/>
        </w:rPr>
        <w:t xml:space="preserve">]</w:t>
      </w:r>
      <w:r>
        <w:rPr>
          <w:rFonts w:ascii="宋体" w:hAnsi="宋体"/>
          <w:color w:val="auto"/>
          <w:szCs w:val="21"/>
        </w:rPr>
        <w:t xml:space="preserve">46</w:t>
      </w:r>
      <w:r>
        <w:rPr>
          <w:rFonts w:hint="eastAsia" w:ascii="宋体" w:hAnsi="宋体"/>
          <w:color w:val="auto"/>
          <w:szCs w:val="21"/>
        </w:rPr>
        <w:t xml:space="preserve">号）的规定，本公司（联合体）参加</w:t>
      </w:r>
      <w:r>
        <w:rPr>
          <w:rFonts w:hint="eastAsia" w:ascii="宋体" w:hAnsi="宋体"/>
          <w:color w:val="auto"/>
          <w:szCs w:val="21"/>
          <w:u w:val="single"/>
        </w:rPr>
        <w:t xml:space="preserve">（单位名称） </w:t>
      </w:r>
      <w:r>
        <w:rPr>
          <w:rFonts w:hint="eastAsia" w:ascii="宋体" w:hAnsi="宋体"/>
          <w:color w:val="auto"/>
          <w:szCs w:val="21"/>
        </w:rPr>
        <w:t xml:space="preserve">的 </w:t>
      </w:r>
      <w:r>
        <w:rPr>
          <w:rFonts w:hint="eastAsia" w:ascii="宋体" w:hAnsi="宋体"/>
          <w:color w:val="auto"/>
          <w:szCs w:val="21"/>
          <w:u w:val="single"/>
        </w:rPr>
        <w:t xml:space="preserve">（项目名称）</w:t>
      </w:r>
      <w:r>
        <w:rPr>
          <w:rFonts w:hint="eastAsia" w:ascii="宋体" w:hAnsi="宋体"/>
          <w:color w:val="auto"/>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宋体" w:hAnsi="宋体"/>
          <w:color w:val="auto"/>
          <w:szCs w:val="21"/>
          <w:u w:val="single"/>
        </w:rPr>
      </w:pPr>
      <w:r>
        <w:rPr>
          <w:rFonts w:hint="eastAsia" w:ascii="宋体" w:hAnsi="宋体"/>
          <w:color w:val="auto"/>
          <w:szCs w:val="21"/>
        </w:rPr>
        <w:t xml:space="preserve">1、</w:t>
      </w:r>
      <w:r>
        <w:rPr>
          <w:rFonts w:hint="eastAsia" w:ascii="宋体" w:hAnsi="宋体"/>
          <w:color w:val="auto"/>
          <w:szCs w:val="21"/>
          <w:u w:val="single"/>
        </w:rPr>
        <w:t xml:space="preserve">（标的名称）</w:t>
      </w:r>
      <w:r>
        <w:rPr>
          <w:rFonts w:hint="eastAsia" w:ascii="宋体" w:hAnsi="宋体"/>
          <w:color w:val="auto"/>
          <w:szCs w:val="21"/>
        </w:rPr>
        <w:t xml:space="preserve">，属于</w:t>
      </w:r>
      <w:r>
        <w:rPr>
          <w:rFonts w:hint="eastAsia" w:ascii="宋体" w:hAnsi="宋体"/>
          <w:color w:val="auto"/>
          <w:szCs w:val="21"/>
          <w:u w:val="single"/>
        </w:rPr>
        <w:t xml:space="preserve">工业 行业</w:t>
      </w:r>
      <w:r>
        <w:rPr>
          <w:rFonts w:hint="eastAsia" w:ascii="宋体" w:hAnsi="宋体"/>
          <w:color w:val="auto"/>
          <w:szCs w:val="21"/>
        </w:rPr>
        <w:t xml:space="preserve">；制造商为</w:t>
      </w:r>
      <w:r>
        <w:rPr>
          <w:rFonts w:hint="eastAsia" w:ascii="宋体" w:hAnsi="宋体"/>
          <w:color w:val="auto"/>
          <w:szCs w:val="21"/>
          <w:u w:val="single"/>
        </w:rPr>
        <w:t xml:space="preserve">（企业名称）</w:t>
      </w:r>
      <w:r>
        <w:rPr>
          <w:rFonts w:hint="eastAsia" w:ascii="宋体" w:hAnsi="宋体"/>
          <w:color w:val="auto"/>
          <w:szCs w:val="21"/>
        </w:rPr>
        <w:t xml:space="preserve">，从业人员</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人，营业收入为</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万元，资产总额为</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万元</w:t>
      </w:r>
      <w:r>
        <w:rPr>
          <w:rStyle w:val="1002"/>
          <w:rFonts w:ascii="宋体" w:hAnsi="宋体"/>
          <w:color w:val="auto"/>
          <w:szCs w:val="21"/>
        </w:rPr>
        <w:footnoteReference w:id="2"/>
      </w:r>
      <w:r>
        <w:rPr>
          <w:rFonts w:hint="eastAsia" w:ascii="宋体" w:hAnsi="宋体"/>
          <w:color w:val="auto"/>
          <w:szCs w:val="21"/>
        </w:rPr>
        <w:t xml:space="preserve">，属于</w:t>
      </w:r>
      <w:r>
        <w:rPr>
          <w:rFonts w:hint="eastAsia" w:ascii="宋体" w:hAnsi="宋体"/>
          <w:color w:val="auto"/>
          <w:szCs w:val="21"/>
          <w:u w:val="single"/>
        </w:rPr>
        <w:t xml:space="preserve">（□中型企业、□小型企业、□微型企业）</w:t>
      </w:r>
      <w:r>
        <w:rPr>
          <w:rFonts w:hint="eastAsia" w:ascii="宋体" w:hAnsi="宋体"/>
          <w:color w:val="auto"/>
          <w:szCs w:val="21"/>
        </w:rPr>
        <w:t xml:space="preserve">；</w:t>
      </w:r>
      <w:r/>
    </w:p>
    <w:p>
      <w:pPr>
        <w:ind w:firstLine="420"/>
        <w:spacing w:line="360" w:lineRule="auto"/>
        <w:rPr>
          <w:rFonts w:ascii="宋体" w:hAnsi="宋体"/>
          <w:color w:val="auto"/>
          <w:szCs w:val="21"/>
          <w:u w:val="single"/>
        </w:rPr>
      </w:pPr>
      <w:r>
        <w:rPr>
          <w:rFonts w:hint="eastAsia" w:ascii="宋体" w:hAnsi="宋体"/>
          <w:color w:val="auto"/>
          <w:szCs w:val="21"/>
        </w:rPr>
        <w:t xml:space="preserve">2、</w:t>
      </w:r>
      <w:r>
        <w:rPr>
          <w:rFonts w:hint="eastAsia" w:ascii="宋体" w:hAnsi="宋体"/>
          <w:color w:val="auto"/>
          <w:szCs w:val="21"/>
          <w:u w:val="single"/>
          <w:lang w:val="zh-CN"/>
        </w:rPr>
        <w:t xml:space="preserve">（标的名称）</w:t>
      </w:r>
      <w:r>
        <w:rPr>
          <w:rFonts w:hint="eastAsia" w:ascii="宋体" w:hAnsi="宋体"/>
          <w:color w:val="auto"/>
          <w:szCs w:val="21"/>
          <w:lang w:val="zh-CN"/>
        </w:rPr>
        <w:t xml:space="preserve">，属于</w:t>
      </w:r>
      <w:r>
        <w:rPr>
          <w:rFonts w:hint="eastAsia" w:ascii="宋体" w:hAnsi="宋体"/>
          <w:color w:val="auto"/>
          <w:szCs w:val="21"/>
          <w:u w:val="single"/>
          <w:lang w:val="zh-CN"/>
        </w:rPr>
        <w:t xml:space="preserve">工业</w:t>
      </w:r>
      <w:r>
        <w:rPr>
          <w:rFonts w:hint="eastAsia" w:ascii="宋体" w:hAnsi="宋体"/>
          <w:color w:val="auto"/>
          <w:szCs w:val="21"/>
          <w:u w:val="single"/>
        </w:rPr>
        <w:t xml:space="preserve"> </w:t>
      </w:r>
      <w:r>
        <w:rPr>
          <w:rFonts w:hint="eastAsia" w:ascii="宋体" w:hAnsi="宋体"/>
          <w:color w:val="auto"/>
          <w:szCs w:val="21"/>
          <w:u w:val="single"/>
          <w:lang w:val="zh-CN"/>
        </w:rPr>
        <w:t xml:space="preserve">行业</w:t>
      </w:r>
      <w:r>
        <w:rPr>
          <w:rFonts w:hint="eastAsia" w:ascii="宋体" w:hAnsi="宋体"/>
          <w:color w:val="auto"/>
          <w:szCs w:val="21"/>
          <w:lang w:val="zh-CN"/>
        </w:rPr>
        <w:t xml:space="preserve">；制造商为</w:t>
      </w:r>
      <w:r>
        <w:rPr>
          <w:rFonts w:hint="eastAsia" w:ascii="宋体" w:hAnsi="宋体"/>
          <w:color w:val="auto"/>
          <w:szCs w:val="21"/>
          <w:u w:val="single"/>
          <w:lang w:val="zh-CN"/>
        </w:rPr>
        <w:t xml:space="preserve">（企业名称）</w:t>
      </w:r>
      <w:r>
        <w:rPr>
          <w:rFonts w:hint="eastAsia" w:ascii="宋体" w:hAnsi="宋体"/>
          <w:color w:val="auto"/>
          <w:szCs w:val="21"/>
          <w:lang w:val="zh-CN"/>
        </w:rPr>
        <w:t xml:space="preserve">，</w:t>
      </w:r>
      <w:r>
        <w:rPr>
          <w:rFonts w:hint="eastAsia" w:ascii="宋体" w:hAnsi="宋体"/>
          <w:color w:val="auto"/>
          <w:szCs w:val="21"/>
        </w:rPr>
        <w:t xml:space="preserve">从业人员</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人，营业收入为</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万元，资产总额为</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万元，属于</w:t>
      </w:r>
      <w:r>
        <w:rPr>
          <w:rFonts w:hint="eastAsia" w:ascii="宋体" w:hAnsi="宋体"/>
          <w:color w:val="auto"/>
          <w:szCs w:val="21"/>
          <w:u w:val="single"/>
        </w:rPr>
        <w:t xml:space="preserve">（□中型企业、□小型企业、□微型企业）</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color w:val="auto"/>
          <w:szCs w:val="21"/>
        </w:rPr>
      </w:pPr>
      <w:r>
        <w:rPr>
          <w:rFonts w:hint="eastAsia" w:ascii="宋体" w:hAnsi="宋体"/>
          <w:color w:val="auto"/>
          <w:szCs w:val="21"/>
        </w:rPr>
        <w:t xml:space="preserve">本企业对上述声明内容的真实性负责。如有虚假，将依法承担相应责任。</w:t>
      </w:r>
      <w:r/>
    </w:p>
    <w:p>
      <w:pPr>
        <w:pStyle w:val="830"/>
        <w:rPr>
          <w:color w:val="auto"/>
        </w:rPr>
      </w:pPr>
      <w:r>
        <w:rPr>
          <w:color w:val="auto"/>
        </w:rPr>
      </w:r>
      <w:r/>
    </w:p>
    <w:p>
      <w:pPr>
        <w:pStyle w:val="968"/>
        <w:ind w:firstLine="0"/>
        <w:jc w:val="both"/>
        <w:spacing w:line="360" w:lineRule="auto"/>
        <w:rPr>
          <w:rFonts w:ascii="宋体" w:hAnsi="宋体" w:cs="宋体"/>
          <w:b/>
          <w:color w:val="auto"/>
          <w:sz w:val="21"/>
          <w:szCs w:val="21"/>
        </w:rPr>
        <w:outlineLvl w:val="1"/>
      </w:pPr>
      <w:r>
        <w:rPr>
          <w:rFonts w:hint="eastAsia" w:ascii="宋体" w:hAnsi="宋体"/>
          <w:color w:val="auto"/>
          <w:sz w:val="21"/>
          <w:szCs w:val="21"/>
        </w:rPr>
        <w:t xml:space="preserve">响应单位名称（加盖CA电子公章）</w:t>
      </w:r>
      <w:r/>
    </w:p>
    <w:p>
      <w:pPr>
        <w:ind w:right="2500" w:firstLine="4410"/>
        <w:spacing w:line="360" w:lineRule="auto"/>
        <w:rPr>
          <w:rFonts w:ascii="宋体" w:hAnsi="宋体"/>
          <w:color w:val="auto"/>
          <w:szCs w:val="21"/>
          <w:lang w:val="zh-CN"/>
        </w:rPr>
      </w:pPr>
      <w:r>
        <w:rPr>
          <w:rFonts w:ascii="宋体" w:hAnsi="宋体"/>
          <w:color w:val="auto"/>
          <w:szCs w:val="21"/>
          <w:lang w:val="zh-CN"/>
        </w:rPr>
      </w:r>
      <w:r/>
    </w:p>
    <w:p>
      <w:pPr>
        <w:ind w:right="2500"/>
        <w:spacing w:line="360" w:lineRule="auto"/>
        <w:rPr>
          <w:rFonts w:ascii="宋体" w:hAnsi="宋体"/>
          <w:color w:val="auto"/>
          <w:szCs w:val="21"/>
          <w:lang w:val="zh-CN"/>
        </w:rPr>
      </w:pPr>
      <w:r>
        <w:rPr>
          <w:rFonts w:hint="eastAsia" w:ascii="宋体" w:hAnsi="宋体"/>
          <w:color w:val="auto"/>
          <w:szCs w:val="21"/>
          <w:lang w:val="zh-CN"/>
        </w:rPr>
        <w:t xml:space="preserve">日 期：</w:t>
      </w:r>
      <w:r>
        <w:rPr>
          <w:rFonts w:ascii="宋体" w:hAnsi="宋体"/>
          <w:color w:val="auto"/>
          <w:szCs w:val="21"/>
          <w:lang w:val="zh-CN"/>
        </w:rPr>
        <w:t xml:space="preserve"> </w:t>
      </w:r>
      <w:r>
        <w:rPr>
          <w:rFonts w:hint="eastAsia" w:ascii="宋体" w:hAnsi="宋体"/>
          <w:color w:val="auto"/>
          <w:szCs w:val="21"/>
          <w:lang w:val="zh-CN"/>
        </w:rPr>
        <w:t xml:space="preserve">年 </w:t>
      </w:r>
      <w:r>
        <w:rPr>
          <w:rFonts w:ascii="宋体" w:hAnsi="宋体"/>
          <w:color w:val="auto"/>
          <w:szCs w:val="21"/>
          <w:lang w:val="zh-CN"/>
        </w:rPr>
        <w:t xml:space="preserve"> </w:t>
      </w:r>
      <w:r>
        <w:rPr>
          <w:rFonts w:hint="eastAsia" w:ascii="宋体" w:hAnsi="宋体"/>
          <w:color w:val="auto"/>
          <w:szCs w:val="21"/>
          <w:lang w:val="zh-CN"/>
        </w:rPr>
        <w:t xml:space="preserve">月</w:t>
      </w:r>
      <w:r>
        <w:rPr>
          <w:rFonts w:hint="eastAsia" w:ascii="宋体" w:hAnsi="宋体"/>
          <w:color w:val="auto"/>
          <w:szCs w:val="21"/>
        </w:rPr>
        <w:t xml:space="preserve"> </w:t>
      </w:r>
      <w:r>
        <w:rPr>
          <w:rFonts w:hint="eastAsia" w:ascii="宋体" w:hAnsi="宋体"/>
          <w:color w:val="auto"/>
          <w:szCs w:val="21"/>
          <w:lang w:val="zh-CN"/>
        </w:rPr>
        <w:t xml:space="preserve">日</w:t>
      </w:r>
      <w:r/>
    </w:p>
    <w:p>
      <w:pPr>
        <w:spacing w:line="280" w:lineRule="exact"/>
        <w:rPr>
          <w:rFonts w:ascii="宋体" w:hAnsi="宋体"/>
          <w:b/>
          <w:color w:val="auto"/>
        </w:rPr>
      </w:pPr>
      <w:r>
        <w:rPr>
          <w:rFonts w:ascii="宋体" w:hAnsi="宋体"/>
          <w:color w:val="auto"/>
          <w:szCs w:val="21"/>
          <w:lang w:val="zh-CN"/>
        </w:rPr>
        <w:br w:type="page" w:clear="all"/>
      </w:r>
      <w:r>
        <w:rPr>
          <w:rFonts w:hint="eastAsia" w:ascii="宋体" w:hAnsi="宋体"/>
          <w:b/>
          <w:color w:val="auto"/>
        </w:rPr>
        <w:t xml:space="preserve">附：中小企业划型标准规定</w:t>
      </w:r>
      <w:r/>
    </w:p>
    <w:p>
      <w:pPr>
        <w:ind w:firstLine="402"/>
        <w:spacing w:line="280" w:lineRule="exact"/>
        <w:rPr>
          <w:rFonts w:ascii="宋体" w:hAnsi="宋体"/>
          <w:color w:val="auto"/>
        </w:rPr>
      </w:pPr>
      <w:r>
        <w:rPr>
          <w:rFonts w:hint="eastAsia" w:ascii="宋体" w:hAnsi="宋体"/>
          <w:b/>
          <w:color w:val="auto"/>
        </w:rPr>
        <w:t xml:space="preserve">（一）农、林、牧、渔业。</w:t>
      </w:r>
      <w:r>
        <w:rPr>
          <w:rFonts w:hint="eastAsia" w:ascii="宋体" w:hAnsi="宋体"/>
          <w:color w:val="auto"/>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auto"/>
        </w:rPr>
      </w:pPr>
      <w:r>
        <w:rPr>
          <w:rFonts w:hint="eastAsia" w:ascii="宋体" w:hAnsi="宋体"/>
          <w:b/>
          <w:color w:val="auto"/>
        </w:rPr>
        <w:t xml:space="preserve">（二）工业。</w:t>
      </w:r>
      <w:r>
        <w:rPr>
          <w:rFonts w:hint="eastAsia" w:ascii="宋体" w:hAnsi="宋体"/>
          <w:color w:va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auto"/>
        </w:rPr>
      </w:pPr>
      <w:r>
        <w:rPr>
          <w:rFonts w:hint="eastAsia" w:ascii="宋体" w:hAnsi="宋体"/>
          <w:b/>
          <w:color w:val="auto"/>
        </w:rPr>
        <w:t xml:space="preserve">（三）建筑业。</w:t>
      </w:r>
      <w:r>
        <w:rPr>
          <w:rFonts w:hint="eastAsia" w:ascii="宋体" w:hAnsi="宋体"/>
          <w:color w:va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auto"/>
        </w:rPr>
      </w:pPr>
      <w:r>
        <w:rPr>
          <w:rFonts w:hint="eastAsia" w:ascii="宋体" w:hAnsi="宋体"/>
          <w:b/>
          <w:color w:val="auto"/>
        </w:rPr>
        <w:t xml:space="preserve">（四）批发业。</w:t>
      </w:r>
      <w:r>
        <w:rPr>
          <w:rFonts w:hint="eastAsia" w:ascii="宋体" w:hAnsi="宋体"/>
          <w:color w:va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auto"/>
        </w:rPr>
      </w:pPr>
      <w:r>
        <w:rPr>
          <w:rFonts w:hint="eastAsia" w:ascii="宋体" w:hAnsi="宋体"/>
          <w:b/>
          <w:color w:val="auto"/>
        </w:rPr>
        <w:t xml:space="preserve">（五）零售业。</w:t>
      </w:r>
      <w:r>
        <w:rPr>
          <w:rFonts w:hint="eastAsia" w:ascii="宋体" w:hAnsi="宋体"/>
          <w:color w:va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auto"/>
        </w:rPr>
      </w:pPr>
      <w:r>
        <w:rPr>
          <w:rFonts w:hint="eastAsia" w:ascii="宋体" w:hAnsi="宋体"/>
          <w:b/>
          <w:color w:val="auto"/>
        </w:rPr>
        <w:t xml:space="preserve">（六）交通运输业。</w:t>
      </w:r>
      <w:r>
        <w:rPr>
          <w:rFonts w:hint="eastAsia" w:ascii="宋体" w:hAnsi="宋体"/>
          <w:color w:va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auto"/>
        </w:rPr>
      </w:pPr>
      <w:r>
        <w:rPr>
          <w:rFonts w:hint="eastAsia" w:ascii="宋体" w:hAnsi="宋体"/>
          <w:b/>
          <w:color w:val="auto"/>
        </w:rPr>
        <w:t xml:space="preserve">（七）仓储业。</w:t>
      </w:r>
      <w:r>
        <w:rPr>
          <w:rFonts w:hint="eastAsia" w:ascii="宋体" w:hAnsi="宋体"/>
          <w:color w:va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auto"/>
        </w:rPr>
      </w:pPr>
      <w:r>
        <w:rPr>
          <w:rFonts w:hint="eastAsia" w:ascii="宋体" w:hAnsi="宋体"/>
          <w:b/>
          <w:color w:val="auto"/>
        </w:rPr>
        <w:t xml:space="preserve">（八）邮政业。</w:t>
      </w:r>
      <w:r>
        <w:rPr>
          <w:rFonts w:hint="eastAsia" w:ascii="宋体" w:hAnsi="宋体"/>
          <w:color w:va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auto"/>
        </w:rPr>
      </w:pPr>
      <w:r>
        <w:rPr>
          <w:rFonts w:hint="eastAsia" w:ascii="宋体" w:hAnsi="宋体"/>
          <w:b/>
          <w:color w:val="auto"/>
        </w:rPr>
        <w:t xml:space="preserve">（九）住宿业。</w:t>
      </w:r>
      <w:r>
        <w:rPr>
          <w:rFonts w:hint="eastAsia" w:ascii="宋体" w:hAnsi="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auto"/>
        </w:rPr>
      </w:pPr>
      <w:r>
        <w:rPr>
          <w:rFonts w:hint="eastAsia" w:ascii="宋体" w:hAnsi="宋体"/>
          <w:b/>
          <w:color w:val="auto"/>
        </w:rPr>
        <w:t xml:space="preserve">（十）餐饮业。</w:t>
      </w:r>
      <w:r>
        <w:rPr>
          <w:rFonts w:hint="eastAsia" w:ascii="宋体" w:hAnsi="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auto"/>
        </w:rPr>
      </w:pPr>
      <w:r>
        <w:rPr>
          <w:rFonts w:hint="eastAsia" w:ascii="宋体" w:hAnsi="宋体"/>
          <w:b/>
          <w:color w:val="auto"/>
        </w:rPr>
        <w:t xml:space="preserve">（十一）信息传输业。</w:t>
      </w:r>
      <w:r>
        <w:rPr>
          <w:rFonts w:hint="eastAsia" w:ascii="宋体" w:hAnsi="宋体"/>
          <w:color w:va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auto"/>
        </w:rPr>
      </w:pPr>
      <w:r>
        <w:rPr>
          <w:rFonts w:hint="eastAsia" w:ascii="宋体" w:hAnsi="宋体"/>
          <w:b/>
          <w:color w:val="auto"/>
        </w:rPr>
        <w:t xml:space="preserve">（十二）软件和信息技术服务业。</w:t>
      </w:r>
      <w:r>
        <w:rPr>
          <w:rFonts w:hint="eastAsia" w:ascii="宋体" w:hAnsi="宋体"/>
          <w:color w:va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auto"/>
        </w:rPr>
      </w:pPr>
      <w:r>
        <w:rPr>
          <w:rFonts w:hint="eastAsia" w:ascii="宋体" w:hAnsi="宋体"/>
          <w:b/>
          <w:color w:val="auto"/>
        </w:rPr>
        <w:t xml:space="preserve">（十三）房地产开发经营。</w:t>
      </w:r>
      <w:r>
        <w:rPr>
          <w:rFonts w:hint="eastAsia" w:ascii="宋体" w:hAnsi="宋体"/>
          <w:color w:va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auto"/>
        </w:rPr>
      </w:pPr>
      <w:r>
        <w:rPr>
          <w:rFonts w:hint="eastAsia" w:ascii="宋体" w:hAnsi="宋体"/>
          <w:b/>
          <w:color w:val="auto"/>
        </w:rPr>
        <w:t xml:space="preserve">（十四）物业管理。</w:t>
      </w:r>
      <w:r>
        <w:rPr>
          <w:rFonts w:hint="eastAsia" w:ascii="宋体" w:hAnsi="宋体"/>
          <w:color w:val="auto"/>
        </w:rPr>
        <w:t xml:space="preserve">从业人员1000人以下或营业收入5000万元以下的为中小微型企业。其中，从业人员</w:t>
      </w:r>
      <w:r/>
    </w:p>
    <w:p>
      <w:pPr>
        <w:spacing w:line="280" w:lineRule="exact"/>
        <w:rPr>
          <w:rFonts w:ascii="宋体" w:hAnsi="宋体"/>
          <w:color w:val="auto"/>
        </w:rPr>
      </w:pPr>
      <w:r>
        <w:rPr>
          <w:rFonts w:hint="eastAsia" w:ascii="宋体" w:hAnsi="宋体"/>
          <w:color w:val="auto"/>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auto"/>
        </w:rPr>
      </w:pPr>
      <w:r>
        <w:rPr>
          <w:rFonts w:hint="eastAsia" w:ascii="宋体" w:hAnsi="宋体"/>
          <w:b/>
          <w:color w:val="auto"/>
        </w:rPr>
        <w:t xml:space="preserve">（十五）租赁和商务服务业。</w:t>
      </w:r>
      <w:r>
        <w:rPr>
          <w:rFonts w:hint="eastAsia" w:ascii="宋体" w:hAnsi="宋体"/>
          <w:color w:va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auto"/>
        </w:rPr>
      </w:pPr>
      <w:r>
        <w:rPr>
          <w:rFonts w:hint="eastAsia" w:ascii="宋体" w:hAnsi="宋体"/>
          <w:b/>
          <w:color w:val="auto"/>
        </w:rPr>
        <w:t xml:space="preserve">（十六）其他未列明行业。</w:t>
      </w:r>
      <w:r>
        <w:rPr>
          <w:rFonts w:hint="eastAsia" w:ascii="宋体" w:hAnsi="宋体"/>
          <w:color w:val="auto"/>
        </w:rPr>
        <w:t xml:space="preserve">从业人员300人以下的为中小微型企业。其中，从业人员100人及以上的为中型企业；从业人员10人及以上的为小型企业；从业人员10人以下的为微型企业。</w:t>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420"/>
        <w:rPr>
          <w:rFonts w:ascii="宋体" w:hAnsi="宋体"/>
          <w:color w:val="auto"/>
        </w:rPr>
      </w:pPr>
      <w:r>
        <w:rPr>
          <w:rFonts w:ascii="宋体" w:hAnsi="宋体"/>
          <w:color w:val="auto"/>
        </w:rPr>
      </w:r>
      <w:r/>
    </w:p>
    <w:p>
      <w:pPr>
        <w:pStyle w:val="1010"/>
        <w:ind w:firstLine="0"/>
        <w:rPr>
          <w:rFonts w:ascii="宋体" w:hAnsi="宋体"/>
          <w:color w:val="auto"/>
        </w:rPr>
      </w:pPr>
      <w:r>
        <w:rPr>
          <w:rFonts w:ascii="宋体" w:hAnsi="宋体"/>
          <w:color w:val="auto"/>
        </w:rPr>
      </w:r>
      <w:r/>
    </w:p>
    <w:p>
      <w:pPr>
        <w:rPr>
          <w:b/>
          <w:bCs/>
          <w:color w:val="auto"/>
          <w:szCs w:val="21"/>
        </w:rPr>
      </w:pPr>
      <w:r>
        <w:rPr>
          <w:rFonts w:hint="eastAsia"/>
          <w:b/>
          <w:bCs/>
          <w:color w:val="auto"/>
          <w:szCs w:val="21"/>
        </w:rPr>
        <w:br w:type="page" w:clear="all"/>
      </w:r>
      <w:r/>
    </w:p>
    <w:p>
      <w:pPr>
        <w:rPr>
          <w:b/>
          <w:bCs/>
          <w:color w:val="auto"/>
          <w:szCs w:val="21"/>
        </w:rPr>
      </w:pPr>
      <w:r>
        <w:rPr>
          <w:rFonts w:hint="eastAsia"/>
          <w:b/>
          <w:bCs/>
          <w:color w:val="auto"/>
          <w:szCs w:val="21"/>
        </w:rPr>
        <w:t xml:space="preserve">（2）残疾人福利性单位声明函</w:t>
      </w:r>
      <w:r/>
    </w:p>
    <w:p>
      <w:pPr>
        <w:pStyle w:val="985"/>
        <w:spacing w:before="0" w:beforeAutospacing="0" w:after="0" w:afterAutospacing="0" w:line="480" w:lineRule="atLeast"/>
        <w:rPr>
          <w:color w:val="auto"/>
          <w:sz w:val="21"/>
          <w:szCs w:val="21"/>
        </w:rPr>
      </w:pPr>
      <w:r>
        <w:rPr>
          <w:color w:val="auto"/>
          <w:sz w:val="21"/>
          <w:szCs w:val="21"/>
        </w:rPr>
      </w:r>
      <w:r/>
    </w:p>
    <w:p>
      <w:pPr>
        <w:pStyle w:val="985"/>
        <w:jc w:val="center"/>
        <w:spacing w:before="0" w:beforeAutospacing="0" w:after="0" w:afterAutospacing="0" w:line="360" w:lineRule="auto"/>
        <w:rPr>
          <w:color w:val="auto"/>
          <w:sz w:val="21"/>
          <w:szCs w:val="21"/>
        </w:rPr>
      </w:pPr>
      <w:r>
        <w:rPr>
          <w:rFonts w:hint="eastAsia"/>
          <w:color w:val="auto"/>
          <w:sz w:val="21"/>
          <w:szCs w:val="21"/>
        </w:rPr>
        <w:t xml:space="preserve">残疾人福利性单位声明函</w:t>
      </w:r>
      <w:r/>
    </w:p>
    <w:p>
      <w:pPr>
        <w:pStyle w:val="985"/>
        <w:jc w:val="center"/>
        <w:spacing w:before="0" w:beforeAutospacing="0" w:after="0" w:afterAutospacing="0" w:line="360" w:lineRule="auto"/>
        <w:rPr>
          <w:color w:val="auto"/>
          <w:sz w:val="21"/>
          <w:szCs w:val="21"/>
        </w:rPr>
      </w:pPr>
      <w:r>
        <w:rPr>
          <w:color w:val="auto"/>
          <w:sz w:val="21"/>
          <w:szCs w:val="21"/>
        </w:rPr>
      </w:r>
      <w:r/>
    </w:p>
    <w:p>
      <w:pPr>
        <w:pStyle w:val="985"/>
        <w:ind w:firstLine="420"/>
        <w:spacing w:before="0" w:beforeAutospacing="0" w:after="0" w:afterAutospacing="0" w:line="480" w:lineRule="auto"/>
        <w:rPr>
          <w:color w:val="auto"/>
          <w:sz w:val="21"/>
          <w:szCs w:val="21"/>
        </w:rPr>
      </w:pPr>
      <w:r>
        <w:rPr>
          <w:rFonts w:hint="eastAsia"/>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85"/>
        <w:ind w:firstLine="420"/>
        <w:spacing w:before="0" w:beforeAutospacing="0" w:after="0" w:afterAutospacing="0" w:line="480" w:lineRule="auto"/>
        <w:rPr>
          <w:color w:val="auto"/>
          <w:sz w:val="21"/>
          <w:szCs w:val="21"/>
        </w:rPr>
      </w:pPr>
      <w:r>
        <w:rPr>
          <w:rFonts w:hint="eastAsia"/>
          <w:color w:val="auto"/>
          <w:sz w:val="21"/>
          <w:szCs w:val="21"/>
        </w:rPr>
        <w:t xml:space="preserve">本单位对上述声明的真实性负责。如有虚假，将依法承担相应责任。</w:t>
      </w:r>
      <w:r/>
    </w:p>
    <w:p>
      <w:pPr>
        <w:pStyle w:val="985"/>
        <w:jc w:val="right"/>
        <w:spacing w:before="0" w:beforeAutospacing="0" w:after="0" w:afterAutospacing="0" w:line="480" w:lineRule="atLeast"/>
        <w:rPr>
          <w:color w:val="auto"/>
          <w:sz w:val="21"/>
          <w:szCs w:val="21"/>
        </w:rPr>
      </w:pPr>
      <w:r>
        <w:rPr>
          <w:rFonts w:hint="eastAsia" w:cs="Times New Roman"/>
          <w:color w:val="auto"/>
          <w:sz w:val="21"/>
          <w:szCs w:val="21"/>
        </w:rPr>
        <w:t xml:space="preserve">投标单位名称（加盖CA电子公章）</w:t>
      </w:r>
      <w:r>
        <w:rPr>
          <w:rFonts w:hint="eastAsia"/>
          <w:color w:val="auto"/>
          <w:sz w:val="21"/>
          <w:szCs w:val="21"/>
        </w:rPr>
        <w:t xml:space="preserve">                    </w:t>
      </w:r>
      <w:r/>
    </w:p>
    <w:p>
      <w:pPr>
        <w:pStyle w:val="985"/>
        <w:ind w:firstLine="2100"/>
        <w:jc w:val="both"/>
        <w:spacing w:before="0" w:beforeAutospacing="0" w:after="0" w:afterAutospacing="0" w:line="480" w:lineRule="atLeast"/>
        <w:rPr>
          <w:color w:val="auto"/>
          <w:sz w:val="21"/>
          <w:szCs w:val="21"/>
        </w:rPr>
      </w:pPr>
      <w:r>
        <w:rPr>
          <w:rFonts w:hint="eastAsia"/>
          <w:color w:val="auto"/>
          <w:sz w:val="21"/>
          <w:szCs w:val="21"/>
        </w:rPr>
        <w:t xml:space="preserve">日  期：</w:t>
      </w:r>
      <w:r/>
    </w:p>
    <w:p>
      <w:pPr>
        <w:spacing w:line="360" w:lineRule="auto"/>
        <w:rPr>
          <w:rFonts w:ascii="宋体" w:hAnsi="宋体"/>
          <w:color w:val="auto"/>
        </w:rPr>
      </w:pPr>
      <w:r>
        <w:rPr>
          <w:rFonts w:ascii="宋体" w:hAnsi="宋体"/>
          <w:color w:val="auto"/>
        </w:rPr>
      </w:r>
      <w:r/>
    </w:p>
    <w:p>
      <w:pPr>
        <w:spacing w:line="360" w:lineRule="auto"/>
        <w:rPr>
          <w:rFonts w:ascii="宋体" w:hAnsi="宋体"/>
          <w:color w:val="auto"/>
        </w:rPr>
      </w:pPr>
      <w:r>
        <w:rPr>
          <w:rFonts w:hint="eastAsia" w:ascii="宋体" w:hAnsi="宋体"/>
          <w:color w:val="auto"/>
          <w:lang w:val="zh-CN"/>
        </w:rPr>
        <w:t xml:space="preserve">备注：1.</w:t>
      </w:r>
      <w:r>
        <w:rPr>
          <w:rFonts w:hint="eastAsia" w:ascii="宋体" w:hAnsi="宋体"/>
          <w:color w:val="auto"/>
        </w:rPr>
        <w:t xml:space="preserve">享受政府采购支持政策的残疾人福利性单位应当同时满足以下条件：</w:t>
      </w:r>
      <w:r/>
    </w:p>
    <w:p>
      <w:pPr>
        <w:spacing w:line="360" w:lineRule="auto"/>
        <w:rPr>
          <w:rFonts w:ascii="宋体" w:hAnsi="宋体"/>
          <w:color w:val="auto"/>
        </w:rPr>
      </w:pPr>
      <w:r>
        <w:rPr>
          <w:rFonts w:hint="eastAsia" w:ascii="宋体" w:hAnsi="宋体"/>
          <w:color w:val="auto"/>
          <w:lang w:val="zh-CN"/>
        </w:rPr>
        <w:fldChar w:fldCharType="begin"/>
      </w:r>
      <w:r>
        <w:rPr>
          <w:rFonts w:hint="eastAsia" w:ascii="宋体" w:hAnsi="宋体"/>
          <w:color w:val="auto"/>
          <w:lang w:val="zh-CN"/>
        </w:rPr>
        <w:instrText xml:space="preserve"> = 1 \* GB3 </w:instrText>
      </w:r>
      <w:r>
        <w:rPr>
          <w:rFonts w:hint="eastAsia" w:ascii="宋体" w:hAnsi="宋体"/>
          <w:color w:val="auto"/>
          <w:lang w:val="zh-CN"/>
        </w:rPr>
        <w:fldChar w:fldCharType="separate"/>
      </w:r>
      <w:r>
        <w:rPr>
          <w:rFonts w:hint="eastAsia" w:ascii="宋体" w:hAnsi="宋体"/>
          <w:color w:val="auto"/>
          <w:lang w:val="zh-CN"/>
        </w:rPr>
        <w:t xml:space="preserve">①</w:t>
      </w:r>
      <w:r>
        <w:rPr>
          <w:rFonts w:hint="eastAsia" w:ascii="宋体" w:hAnsi="宋体"/>
          <w:color w:val="auto"/>
          <w:lang w:val="zh-CN"/>
        </w:rPr>
        <w:fldChar w:fldCharType="end"/>
      </w:r>
      <w:r>
        <w:rPr>
          <w:rFonts w:hint="eastAsia" w:ascii="宋体" w:hAnsi="宋体"/>
          <w:color w:val="auto"/>
          <w:lang w:val="zh-CN"/>
        </w:rPr>
        <w:t xml:space="preserve">安置的残疾人占本单位在职职工人数的比例不低于25%（含25%），并且安置的残疾人人数不少于10人（含10人）；</w:t>
      </w:r>
      <w:r/>
    </w:p>
    <w:p>
      <w:pPr>
        <w:spacing w:line="360" w:lineRule="auto"/>
        <w:rPr>
          <w:rFonts w:ascii="宋体" w:hAnsi="宋体"/>
          <w:color w:val="auto"/>
          <w:lang w:val="zh-CN"/>
        </w:rPr>
      </w:pPr>
      <w:r>
        <w:rPr>
          <w:rFonts w:hint="eastAsia" w:ascii="宋体" w:hAnsi="宋体"/>
          <w:color w:val="auto"/>
          <w:lang w:val="zh-CN"/>
        </w:rPr>
        <w:fldChar w:fldCharType="begin"/>
      </w:r>
      <w:r>
        <w:rPr>
          <w:rFonts w:hint="eastAsia" w:ascii="宋体" w:hAnsi="宋体"/>
          <w:color w:val="auto"/>
          <w:lang w:val="zh-CN"/>
        </w:rPr>
        <w:instrText xml:space="preserve"> = 2 \* GB3 </w:instrText>
      </w:r>
      <w:r>
        <w:rPr>
          <w:rFonts w:hint="eastAsia" w:ascii="宋体" w:hAnsi="宋体"/>
          <w:color w:val="auto"/>
          <w:lang w:val="zh-CN"/>
        </w:rPr>
        <w:fldChar w:fldCharType="separate"/>
      </w:r>
      <w:r>
        <w:rPr>
          <w:rFonts w:hint="eastAsia" w:ascii="宋体" w:hAnsi="宋体"/>
          <w:color w:val="auto"/>
          <w:lang w:val="zh-CN"/>
        </w:rPr>
        <w:t xml:space="preserve">②</w:t>
      </w:r>
      <w:r>
        <w:rPr>
          <w:rFonts w:hint="eastAsia" w:ascii="宋体" w:hAnsi="宋体"/>
          <w:color w:val="auto"/>
          <w:lang w:val="zh-CN"/>
        </w:rPr>
        <w:fldChar w:fldCharType="end"/>
      </w:r>
      <w:r>
        <w:rPr>
          <w:rFonts w:hint="eastAsia" w:ascii="宋体" w:hAnsi="宋体"/>
          <w:color w:val="auto"/>
          <w:lang w:val="zh-CN"/>
        </w:rPr>
        <w:t xml:space="preserve">依法与安置的每位残疾人签订了一年以上（含一年）的劳动合同或服务协议；</w:t>
      </w:r>
      <w:r/>
    </w:p>
    <w:p>
      <w:pPr>
        <w:spacing w:line="360" w:lineRule="auto"/>
        <w:rPr>
          <w:rFonts w:ascii="宋体" w:hAnsi="宋体"/>
          <w:color w:val="auto"/>
          <w:lang w:val="zh-CN"/>
        </w:rPr>
      </w:pPr>
      <w:r>
        <w:rPr>
          <w:rFonts w:hint="eastAsia" w:ascii="宋体" w:hAnsi="宋体"/>
          <w:color w:val="auto"/>
          <w:lang w:val="zh-CN"/>
        </w:rPr>
        <w:fldChar w:fldCharType="begin"/>
      </w:r>
      <w:r>
        <w:rPr>
          <w:rFonts w:hint="eastAsia" w:ascii="宋体" w:hAnsi="宋体"/>
          <w:color w:val="auto"/>
          <w:lang w:val="zh-CN"/>
        </w:rPr>
        <w:instrText xml:space="preserve"> = 3 \* GB3 </w:instrText>
      </w:r>
      <w:r>
        <w:rPr>
          <w:rFonts w:hint="eastAsia" w:ascii="宋体" w:hAnsi="宋体"/>
          <w:color w:val="auto"/>
          <w:lang w:val="zh-CN"/>
        </w:rPr>
        <w:fldChar w:fldCharType="separate"/>
      </w:r>
      <w:r>
        <w:rPr>
          <w:rFonts w:hint="eastAsia" w:ascii="宋体" w:hAnsi="宋体"/>
          <w:color w:val="auto"/>
          <w:lang w:val="zh-CN"/>
        </w:rPr>
        <w:t xml:space="preserve">③</w:t>
      </w:r>
      <w:r>
        <w:rPr>
          <w:rFonts w:hint="eastAsia" w:ascii="宋体" w:hAnsi="宋体"/>
          <w:color w:val="auto"/>
          <w:lang w:val="zh-CN"/>
        </w:rPr>
        <w:fldChar w:fldCharType="end"/>
      </w:r>
      <w:r>
        <w:rPr>
          <w:rFonts w:hint="eastAsia" w:ascii="宋体" w:hAnsi="宋体"/>
          <w:color w:val="auto"/>
          <w:lang w:val="zh-CN"/>
        </w:rPr>
        <w:t xml:space="preserve">为安置的每位残疾人按月足额缴纳了基本养老保险、基本医疗保险、失业保险、工伤保险和生育保险等社会保险费；</w:t>
      </w:r>
      <w:r/>
    </w:p>
    <w:p>
      <w:pPr>
        <w:spacing w:line="360" w:lineRule="auto"/>
        <w:rPr>
          <w:rFonts w:ascii="宋体" w:hAnsi="宋体"/>
          <w:color w:val="auto"/>
          <w:lang w:val="zh-CN"/>
        </w:rPr>
      </w:pPr>
      <w:r>
        <w:rPr>
          <w:rFonts w:hint="eastAsia" w:ascii="宋体" w:hAnsi="宋体"/>
          <w:color w:val="auto"/>
          <w:lang w:val="zh-CN"/>
        </w:rPr>
        <w:fldChar w:fldCharType="begin"/>
      </w:r>
      <w:r>
        <w:rPr>
          <w:rFonts w:hint="eastAsia" w:ascii="宋体" w:hAnsi="宋体"/>
          <w:color w:val="auto"/>
          <w:lang w:val="zh-CN"/>
        </w:rPr>
        <w:instrText xml:space="preserve"> = 4 \* GB3 </w:instrText>
      </w:r>
      <w:r>
        <w:rPr>
          <w:rFonts w:hint="eastAsia" w:ascii="宋体" w:hAnsi="宋体"/>
          <w:color w:val="auto"/>
          <w:lang w:val="zh-CN"/>
        </w:rPr>
        <w:fldChar w:fldCharType="separate"/>
      </w:r>
      <w:r>
        <w:rPr>
          <w:rFonts w:hint="eastAsia" w:ascii="宋体" w:hAnsi="宋体"/>
          <w:color w:val="auto"/>
          <w:lang w:val="zh-CN"/>
        </w:rPr>
        <w:t xml:space="preserve">④</w:t>
      </w:r>
      <w:r>
        <w:rPr>
          <w:rFonts w:hint="eastAsia" w:ascii="宋体" w:hAnsi="宋体"/>
          <w:color w:val="auto"/>
          <w:lang w:val="zh-CN"/>
        </w:rPr>
        <w:fldChar w:fldCharType="end"/>
      </w:r>
      <w:r>
        <w:rPr>
          <w:rFonts w:hint="eastAsia" w:ascii="宋体" w:hAnsi="宋体"/>
          <w:color w:val="auto"/>
          <w:lang w:val="zh-CN"/>
        </w:rPr>
        <w:t xml:space="preserve">通过银行等金融机构向安置的每位残疾人，按月支付了不低于单位所在区县适用的经省级人民政府批准的月最低工资标准的工资；</w:t>
      </w:r>
      <w:r/>
    </w:p>
    <w:p>
      <w:pPr>
        <w:spacing w:line="360" w:lineRule="auto"/>
        <w:rPr>
          <w:rFonts w:ascii="宋体" w:hAnsi="宋体"/>
          <w:color w:val="auto"/>
          <w:lang w:val="zh-CN"/>
        </w:rPr>
      </w:pPr>
      <w:r>
        <w:rPr>
          <w:rFonts w:hint="eastAsia" w:ascii="宋体" w:hAnsi="宋体"/>
          <w:color w:val="auto"/>
          <w:lang w:val="zh-CN"/>
        </w:rPr>
        <w:fldChar w:fldCharType="begin"/>
      </w:r>
      <w:r>
        <w:rPr>
          <w:rFonts w:hint="eastAsia" w:ascii="宋体" w:hAnsi="宋体"/>
          <w:color w:val="auto"/>
          <w:lang w:val="zh-CN"/>
        </w:rPr>
        <w:instrText xml:space="preserve"> = 5 \* GB3 </w:instrText>
      </w:r>
      <w:r>
        <w:rPr>
          <w:rFonts w:hint="eastAsia" w:ascii="宋体" w:hAnsi="宋体"/>
          <w:color w:val="auto"/>
          <w:lang w:val="zh-CN"/>
        </w:rPr>
        <w:fldChar w:fldCharType="separate"/>
      </w:r>
      <w:r>
        <w:rPr>
          <w:rFonts w:hint="eastAsia" w:ascii="宋体" w:hAnsi="宋体"/>
          <w:color w:val="auto"/>
          <w:lang w:val="zh-CN"/>
        </w:rPr>
        <w:t xml:space="preserve">⑤</w:t>
      </w:r>
      <w:r>
        <w:rPr>
          <w:rFonts w:hint="eastAsia" w:ascii="宋体" w:hAnsi="宋体"/>
          <w:color w:val="auto"/>
          <w:lang w:val="zh-CN"/>
        </w:rPr>
        <w:fldChar w:fldCharType="end"/>
      </w:r>
      <w:r>
        <w:rPr>
          <w:rFonts w:hint="eastAsia" w:ascii="宋体" w:hAnsi="宋体"/>
          <w:color w:val="auto"/>
          <w:lang w:val="zh-CN"/>
        </w:rPr>
        <w:t xml:space="preserve">提供本单位制造的货物、承担的工程或者服务（以下简称产品），或者提供其他残疾人福利性单位制造的货物（不包括使用非残疾人福利性单位注册商标的货物）。</w:t>
      </w:r>
      <w:r/>
    </w:p>
    <w:p>
      <w:pPr>
        <w:pStyle w:val="988"/>
        <w:ind w:left="0" w:firstLine="0"/>
        <w:spacing w:line="360" w:lineRule="auto"/>
        <w:rPr>
          <w:rFonts w:ascii="宋体" w:hAnsi="宋体" w:eastAsia="宋体"/>
          <w:color w:val="auto"/>
          <w:sz w:val="21"/>
          <w:lang w:val="zh-CN"/>
        </w:rPr>
      </w:pPr>
      <w:r>
        <w:rPr>
          <w:rFonts w:hint="eastAsia" w:ascii="宋体" w:hAnsi="宋体" w:eastAsia="宋体"/>
          <w:color w:val="auto"/>
          <w:sz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88"/>
        <w:ind w:left="0" w:firstLine="0"/>
        <w:spacing w:line="360" w:lineRule="auto"/>
        <w:rPr>
          <w:rFonts w:ascii="宋体" w:hAnsi="宋体" w:eastAsia="宋体"/>
          <w:color w:val="auto"/>
          <w:sz w:val="21"/>
          <w:lang w:val="zh-CN"/>
        </w:rPr>
      </w:pPr>
      <w:r>
        <w:rPr>
          <w:rFonts w:hint="eastAsia" w:ascii="宋体" w:hAnsi="宋体" w:eastAsia="宋体"/>
          <w:color w:val="auto"/>
          <w:sz w:val="21"/>
          <w:lang w:val="zh-CN"/>
        </w:rPr>
        <w:t xml:space="preserve">2.中标单位为残疾人福利性单位的，《残疾人福利性单位声明函》将随中标结果同时公告。</w:t>
      </w:r>
      <w:r/>
    </w:p>
    <w:p>
      <w:pPr>
        <w:pStyle w:val="988"/>
        <w:ind w:left="0" w:firstLine="0"/>
        <w:spacing w:line="360" w:lineRule="auto"/>
        <w:rPr>
          <w:rFonts w:ascii="宋体" w:hAnsi="宋体"/>
          <w:b/>
          <w:color w:val="auto"/>
        </w:rPr>
      </w:pPr>
      <w:r>
        <w:rPr>
          <w:rFonts w:hint="eastAsia" w:ascii="宋体" w:hAnsi="宋体" w:eastAsia="宋体"/>
          <w:color w:val="auto"/>
          <w:sz w:val="21"/>
          <w:lang w:val="zh-CN"/>
        </w:rPr>
        <w:t xml:space="preserve">3.供应商提供的《残疾人福利性单位声明函》与事实不符的，依照《政府采购法》第七十七条第一款的规定追究法律责任。</w:t>
      </w:r>
      <w:r/>
    </w:p>
    <w:p>
      <w:pPr>
        <w:rPr>
          <w:rFonts w:ascii="宋体" w:hAnsi="宋体" w:cs="宋体"/>
          <w:b/>
          <w:color w:val="auto"/>
          <w:szCs w:val="21"/>
        </w:rPr>
      </w:pPr>
      <w:r>
        <w:rPr>
          <w:rFonts w:hint="eastAsia" w:ascii="宋体" w:hAnsi="宋体" w:cs="宋体"/>
          <w:b/>
          <w:color w:val="auto"/>
          <w:szCs w:val="21"/>
        </w:rPr>
        <w:br w:type="page" w:clear="all"/>
      </w:r>
      <w:r/>
    </w:p>
    <w:p>
      <w:pPr>
        <w:pStyle w:val="968"/>
        <w:ind w:firstLine="0"/>
        <w:jc w:val="both"/>
        <w:rPr>
          <w:rFonts w:ascii="宋体" w:hAnsi="宋体" w:cs="宋体"/>
          <w:b/>
          <w:color w:val="auto"/>
          <w:sz w:val="21"/>
          <w:szCs w:val="21"/>
        </w:rPr>
        <w:outlineLvl w:val="2"/>
      </w:pPr>
      <w:r>
        <w:rPr>
          <w:rFonts w:hint="eastAsia" w:ascii="宋体" w:hAnsi="宋体" w:cs="宋体"/>
          <w:b/>
          <w:color w:val="auto"/>
          <w:sz w:val="21"/>
          <w:szCs w:val="21"/>
        </w:rPr>
        <w:t xml:space="preserve">（3）投标（响应）保证承诺书</w:t>
      </w:r>
      <w:r/>
    </w:p>
    <w:p>
      <w:pPr>
        <w:pStyle w:val="985"/>
        <w:jc w:val="center"/>
        <w:spacing w:beforeAutospacing="0" w:afterAutospacing="0"/>
        <w:rPr>
          <w:b/>
          <w:color w:val="auto"/>
          <w:sz w:val="21"/>
          <w:szCs w:val="21"/>
        </w:rPr>
      </w:pPr>
      <w:r>
        <w:rPr>
          <w:rFonts w:hint="eastAsia"/>
          <w:b/>
          <w:color w:val="auto"/>
          <w:sz w:val="21"/>
          <w:szCs w:val="21"/>
        </w:rPr>
        <w:t xml:space="preserve">投标（响应）保证承诺书</w:t>
      </w:r>
      <w:r/>
    </w:p>
    <w:p>
      <w:pPr>
        <w:pStyle w:val="985"/>
        <w:spacing w:beforeAutospacing="0" w:afterAutospacing="0"/>
        <w:rPr>
          <w:color w:val="auto"/>
          <w:sz w:val="21"/>
          <w:szCs w:val="21"/>
        </w:rPr>
      </w:pPr>
      <w:r>
        <w:rPr>
          <w:rFonts w:hint="eastAsia"/>
          <w:color w:val="auto"/>
          <w:sz w:val="21"/>
          <w:szCs w:val="21"/>
        </w:rPr>
        <w:t xml:space="preserve">致：</w:t>
      </w:r>
      <w:r>
        <w:rPr>
          <w:rFonts w:hint="eastAsia"/>
          <w:color w:val="auto"/>
          <w:sz w:val="21"/>
          <w:szCs w:val="21"/>
          <w:u w:val="single"/>
        </w:rPr>
        <w:t xml:space="preserve">（采购代理机构名称）</w:t>
      </w:r>
      <w:r/>
    </w:p>
    <w:p>
      <w:pPr>
        <w:pStyle w:val="985"/>
        <w:ind w:firstLine="420"/>
        <w:spacing w:beforeAutospacing="0" w:afterAutospacing="0"/>
        <w:rPr>
          <w:color w:val="auto"/>
          <w:sz w:val="21"/>
          <w:szCs w:val="21"/>
        </w:rPr>
      </w:pPr>
      <w:r>
        <w:rPr>
          <w:rFonts w:hint="eastAsia"/>
          <w:color w:val="auto"/>
          <w:sz w:val="21"/>
          <w:szCs w:val="21"/>
        </w:rPr>
        <w:t xml:space="preserve">我（单位/本人，以下统称我单位）自愿参加</w:t>
      </w:r>
      <w:r>
        <w:rPr>
          <w:rFonts w:hint="eastAsia"/>
          <w:color w:val="auto"/>
          <w:sz w:val="21"/>
          <w:szCs w:val="21"/>
          <w:u w:val="single"/>
        </w:rPr>
        <w:t xml:space="preserve"> （项目名称和采购编号）</w:t>
      </w:r>
      <w:r>
        <w:rPr>
          <w:rFonts w:hint="eastAsia"/>
          <w:color w:val="auto"/>
          <w:sz w:val="21"/>
          <w:szCs w:val="21"/>
        </w:rPr>
        <w:t xml:space="preserve">的投标（响应）,并做出如下承诺：</w:t>
      </w:r>
      <w:r/>
    </w:p>
    <w:p>
      <w:pPr>
        <w:pStyle w:val="985"/>
        <w:ind w:firstLine="420"/>
        <w:spacing w:beforeAutospacing="0" w:afterAutospacing="0"/>
        <w:rPr>
          <w:color w:val="auto"/>
          <w:sz w:val="21"/>
          <w:szCs w:val="21"/>
        </w:rPr>
      </w:pPr>
      <w:r>
        <w:rPr>
          <w:rFonts w:hint="eastAsia"/>
          <w:color w:val="auto"/>
          <w:sz w:val="21"/>
          <w:szCs w:val="21"/>
        </w:rPr>
        <w:t xml:space="preserve">一、除不可抗力外，我单位如果发生以下行为，将在行为发生的10个工作日内，向贵方</w:t>
      </w:r>
      <w:r>
        <w:rPr>
          <w:rFonts w:hint="eastAsia"/>
          <w:color w:val="auto"/>
          <w:sz w:val="21"/>
          <w:szCs w:val="21"/>
          <w:u w:val="single"/>
        </w:rPr>
        <w:t xml:space="preserve">（或采购人）</w:t>
      </w:r>
      <w:r>
        <w:rPr>
          <w:rFonts w:hint="eastAsia"/>
          <w:color w:val="auto"/>
          <w:sz w:val="21"/>
          <w:szCs w:val="21"/>
        </w:rPr>
        <w:t xml:space="preserve">支付本采购文件公布的预算金额（或最高限价）的2%作为违约赔偿金（数量不确定的单价采购须约定具体金额）。</w:t>
      </w:r>
      <w:r/>
    </w:p>
    <w:p>
      <w:pPr>
        <w:pStyle w:val="985"/>
        <w:ind w:firstLine="420"/>
        <w:spacing w:beforeAutospacing="0" w:afterAutospacing="0"/>
        <w:rPr>
          <w:color w:val="auto"/>
          <w:sz w:val="21"/>
          <w:szCs w:val="21"/>
        </w:rPr>
      </w:pPr>
      <w:r>
        <w:rPr>
          <w:rFonts w:hint="eastAsia"/>
          <w:color w:val="auto"/>
          <w:sz w:val="21"/>
          <w:szCs w:val="21"/>
        </w:rPr>
        <w:t xml:space="preserve">1.自投标（响应）截止时间至本项目发布中标（成交）公告为止，撤销投标（响应）；</w:t>
      </w:r>
      <w:r/>
    </w:p>
    <w:p>
      <w:pPr>
        <w:pStyle w:val="985"/>
        <w:ind w:firstLine="420"/>
        <w:spacing w:beforeAutospacing="0" w:afterAutospacing="0"/>
        <w:rPr>
          <w:color w:val="auto"/>
          <w:sz w:val="21"/>
          <w:szCs w:val="21"/>
        </w:rPr>
      </w:pPr>
      <w:r>
        <w:rPr>
          <w:rFonts w:hint="eastAsia"/>
          <w:color w:val="auto"/>
          <w:sz w:val="21"/>
          <w:szCs w:val="21"/>
        </w:rPr>
        <w:t xml:space="preserve">2.中标（成交）后不依法与采购人签订合同；</w:t>
      </w:r>
      <w:r/>
    </w:p>
    <w:p>
      <w:pPr>
        <w:pStyle w:val="985"/>
        <w:ind w:firstLine="420"/>
        <w:spacing w:beforeAutospacing="0" w:afterAutospacing="0"/>
        <w:rPr>
          <w:color w:val="auto"/>
          <w:sz w:val="21"/>
          <w:szCs w:val="21"/>
        </w:rPr>
      </w:pPr>
      <w:r>
        <w:rPr>
          <w:rFonts w:hint="eastAsia"/>
          <w:color w:val="auto"/>
          <w:sz w:val="21"/>
          <w:szCs w:val="21"/>
        </w:rPr>
        <w:t xml:space="preserve">3.中标（成交）后不按本采购文件规定向贵方缴纳采购代理费。</w:t>
      </w:r>
      <w:r/>
    </w:p>
    <w:p>
      <w:pPr>
        <w:pStyle w:val="985"/>
        <w:ind w:firstLine="420"/>
        <w:spacing w:beforeAutospacing="0" w:afterAutospacing="0"/>
        <w:rPr>
          <w:color w:val="auto"/>
          <w:sz w:val="21"/>
          <w:szCs w:val="21"/>
        </w:rPr>
      </w:pPr>
      <w:r>
        <w:rPr>
          <w:rFonts w:hint="eastAsia"/>
          <w:color w:val="auto"/>
          <w:sz w:val="21"/>
          <w:szCs w:val="21"/>
        </w:rPr>
        <w:t xml:space="preserve">二、我单位知晓上述行为的法律后果，承认本承诺书作为贵方</w:t>
      </w:r>
      <w:r>
        <w:rPr>
          <w:rFonts w:hint="eastAsia"/>
          <w:color w:val="auto"/>
          <w:sz w:val="21"/>
          <w:szCs w:val="21"/>
          <w:u w:val="single"/>
        </w:rPr>
        <w:t xml:space="preserve">（或采购人）</w:t>
      </w:r>
      <w:r>
        <w:rPr>
          <w:rFonts w:hint="eastAsia"/>
          <w:color w:val="auto"/>
          <w:sz w:val="21"/>
          <w:szCs w:val="21"/>
        </w:rPr>
        <w:t xml:space="preserve">要求我单位履行违约赔偿义务的依据作用。</w:t>
      </w:r>
      <w:r/>
    </w:p>
    <w:p>
      <w:pPr>
        <w:pStyle w:val="985"/>
        <w:ind w:firstLine="420"/>
        <w:spacing w:beforeAutospacing="0" w:afterAutospacing="0"/>
        <w:rPr>
          <w:color w:val="auto"/>
          <w:sz w:val="21"/>
          <w:szCs w:val="21"/>
        </w:rPr>
      </w:pPr>
      <w:r>
        <w:rPr>
          <w:color w:val="auto"/>
          <w:sz w:val="21"/>
          <w:szCs w:val="21"/>
        </w:rPr>
      </w:r>
      <w:r/>
    </w:p>
    <w:p>
      <w:pPr>
        <w:pStyle w:val="985"/>
        <w:spacing w:beforeAutospacing="0" w:afterAutospacing="0"/>
        <w:rPr>
          <w:color w:val="auto"/>
          <w:sz w:val="21"/>
          <w:szCs w:val="21"/>
        </w:rPr>
      </w:pPr>
      <w:r>
        <w:rPr>
          <w:rFonts w:hint="eastAsia" w:cs="Times New Roman"/>
          <w:color w:val="auto"/>
          <w:sz w:val="21"/>
          <w:szCs w:val="21"/>
        </w:rPr>
        <w:t xml:space="preserve">投标单位名称（加盖CA电子公章）</w:t>
      </w:r>
      <w:r/>
    </w:p>
    <w:p>
      <w:pPr>
        <w:pStyle w:val="985"/>
        <w:spacing w:beforeAutospacing="0" w:afterAutospacing="0"/>
        <w:rPr>
          <w:color w:val="auto"/>
          <w:sz w:val="21"/>
          <w:szCs w:val="21"/>
        </w:rPr>
      </w:pPr>
      <w:r>
        <w:rPr>
          <w:rFonts w:hint="eastAsia"/>
          <w:color w:val="auto"/>
          <w:sz w:val="21"/>
          <w:szCs w:val="21"/>
        </w:rPr>
        <w:t xml:space="preserve">日期：</w:t>
      </w:r>
      <w:r/>
    </w:p>
    <w:p>
      <w:pPr>
        <w:pStyle w:val="828"/>
        <w:ind w:firstLine="0"/>
        <w:rPr>
          <w:b/>
          <w:bCs/>
          <w:color w:val="auto"/>
        </w:rPr>
      </w:pPr>
      <w:r>
        <w:rPr>
          <w:b/>
          <w:bCs/>
          <w:color w:val="auto"/>
        </w:rPr>
      </w:r>
      <w:r/>
    </w:p>
    <w:p>
      <w:pPr>
        <w:pStyle w:val="828"/>
        <w:ind w:firstLine="0"/>
        <w:rPr>
          <w:b/>
          <w:bCs/>
          <w:color w:val="auto"/>
        </w:rPr>
      </w:pPr>
      <w:r>
        <w:rPr>
          <w:b/>
          <w:bCs/>
          <w:color w:val="auto"/>
        </w:rPr>
      </w:r>
      <w:r/>
    </w:p>
    <w:p>
      <w:pPr>
        <w:rPr>
          <w:b/>
          <w:bCs/>
          <w:color w:val="auto"/>
        </w:rPr>
      </w:pPr>
      <w:r>
        <w:rPr>
          <w:b/>
          <w:bCs/>
          <w:color w:val="auto"/>
        </w:rPr>
        <w:br w:type="page" w:clear="all"/>
      </w:r>
      <w:r/>
    </w:p>
    <w:p>
      <w:pPr>
        <w:rPr>
          <w:color w:val="auto"/>
        </w:rPr>
      </w:pPr>
      <w:r>
        <w:rPr>
          <w:color w:val="auto"/>
        </w:rPr>
      </w:r>
      <w:r/>
    </w:p>
    <w:p>
      <w:pPr>
        <w:pStyle w:val="828"/>
        <w:ind w:firstLine="0"/>
        <w:jc w:val="center"/>
        <w:rPr>
          <w:rFonts w:hint="eastAsia"/>
          <w:b/>
          <w:bCs/>
          <w:color w:val="auto"/>
        </w:rPr>
      </w:pPr>
      <w:r>
        <w:rPr>
          <w:rFonts w:hint="eastAsia" w:hAnsi="宋体" w:cs="宋体"/>
          <w:b/>
          <w:bCs/>
          <w:color w:val="auto"/>
          <w:sz w:val="44"/>
          <w:szCs w:val="44"/>
        </w:rPr>
        <w:t xml:space="preserve">第七章  附件</w:t>
      </w:r>
      <w:r/>
    </w:p>
    <w:p>
      <w:pPr>
        <w:pStyle w:val="828"/>
        <w:ind w:firstLine="0"/>
        <w:rPr>
          <w:b/>
          <w:bCs/>
          <w:color w:val="auto"/>
          <w:highlight w:val="none"/>
        </w:rPr>
      </w:pPr>
      <w:r>
        <w:rPr>
          <w:b/>
          <w:bCs/>
          <w:color w:val="auto"/>
          <w:highlight w:val="none"/>
        </w:rPr>
      </w:r>
      <w:r/>
    </w:p>
    <w:p>
      <w:pPr>
        <w:pStyle w:val="828"/>
        <w:ind w:firstLine="0"/>
        <w:jc w:val="center"/>
        <w:rPr>
          <w:b/>
          <w:bCs/>
          <w:color w:val="auto"/>
          <w:highlight w:val="none"/>
        </w:rPr>
      </w:pPr>
      <w:r>
        <w:rPr>
          <w:rFonts w:hint="eastAsia"/>
          <w:b/>
          <w:bCs/>
          <w:color w:val="auto"/>
          <w:highlight w:val="none"/>
        </w:rPr>
        <w:t xml:space="preserve"> 实验耗材采购清单</w:t>
      </w:r>
      <w:r/>
    </w:p>
    <w:p>
      <w:pPr>
        <w:spacing w:line="360" w:lineRule="auto"/>
        <w:rPr>
          <w:rFonts w:ascii="宋体" w:hAnsi="宋体"/>
          <w:color w:val="auto"/>
          <w:szCs w:val="21"/>
          <w:highlight w:val="none"/>
        </w:rPr>
      </w:pPr>
      <w:r>
        <w:rPr>
          <w:rFonts w:ascii="宋体" w:hAnsi="宋体"/>
          <w:color w:val="auto"/>
          <w:szCs w:val="21"/>
          <w:highlight w:val="none"/>
        </w:rPr>
      </w:r>
      <w:r/>
    </w:p>
    <w:tbl>
      <w:tblPr>
        <w:tblStyle w:val="702"/>
        <w:tblW w:w="8383" w:type="dxa"/>
        <w:jc w:val="center"/>
        <w:tblLayout w:type="fixed"/>
        <w:tblCellMar>
          <w:left w:w="108" w:type="dxa"/>
          <w:top w:w="0" w:type="dxa"/>
          <w:right w:w="108" w:type="dxa"/>
          <w:bottom w:w="0" w:type="dxa"/>
        </w:tblCellMar>
        <w:tblLook w:val="04A0" w:firstRow="1" w:lastRow="0" w:firstColumn="1" w:lastColumn="0" w:noHBand="0" w:noVBand="1"/>
      </w:tblPr>
      <w:tblGrid>
        <w:gridCol w:w="702"/>
        <w:gridCol w:w="1802"/>
        <w:gridCol w:w="2807"/>
        <w:gridCol w:w="847"/>
        <w:gridCol w:w="665"/>
        <w:gridCol w:w="1560"/>
      </w:tblGrid>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序号</w:t>
            </w:r>
            <w:r/>
          </w:p>
        </w:tc>
        <w:tc>
          <w:tcPr>
            <w:tcBorders>
              <w:top w:val="single" w:color="000000" w:sz="4" w:space="0"/>
              <w:left w:val="none" w:color="000000" w:sz="4" w:space="0"/>
              <w:bottom w:val="non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耗材名称</w:t>
            </w:r>
            <w:r/>
          </w:p>
        </w:tc>
        <w:tc>
          <w:tcPr>
            <w:tcBorders>
              <w:top w:val="single" w:color="000000" w:sz="4" w:space="0"/>
              <w:left w:val="none" w:color="000000" w:sz="4" w:space="0"/>
              <w:bottom w:val="non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规格</w:t>
            </w:r>
            <w:r/>
          </w:p>
        </w:tc>
        <w:tc>
          <w:tcPr>
            <w:tcBorders>
              <w:top w:val="single" w:color="000000" w:sz="4" w:space="0"/>
              <w:left w:val="none" w:color="000000" w:sz="4" w:space="0"/>
              <w:bottom w:val="non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备注</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透析膜</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12/</w:t>
            </w:r>
            <w:r>
              <w:rPr>
                <w:rStyle w:val="1039"/>
                <w:rFonts w:ascii="Times New Roman" w:hAnsi="Times New Roman"/>
                <w:color w:val="auto"/>
                <w:sz w:val="21"/>
                <w:szCs w:val="21"/>
                <w:highlight w:val="none"/>
                <w:lang w:bidi="ar"/>
              </w:rPr>
              <w:t xml:space="preserve">包</w:t>
            </w:r>
            <w:r>
              <w:rPr>
                <w:rStyle w:val="1041"/>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适用于连续流动seal AA3（氨氮、六价铬模块）</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泵管</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highlight w:val="none"/>
              </w:rPr>
              <w:t xml:space="preserve">12/</w:t>
            </w:r>
            <w:r>
              <w:rPr>
                <w:rFonts w:hint="eastAsia" w:ascii="Times New Roman" w:hAnsi="Times New Roman" w:cs="宋体"/>
                <w:color w:val="auto"/>
                <w:highlight w:val="none"/>
              </w:rPr>
              <w:t xml:space="preserve">包</w:t>
            </w:r>
            <w:r>
              <w:rPr>
                <w:rFonts w:ascii="Times New Roman" w:hAnsi="Times New Roman"/>
                <w:color w:val="auto"/>
                <w:highlight w:val="none"/>
              </w:rPr>
              <w:t xml:space="preserve"> </w:t>
            </w:r>
            <w:r>
              <w:rPr>
                <w:rFonts w:hint="eastAsia" w:ascii="Times New Roman" w:hAnsi="Times New Roman" w:cs="宋体"/>
                <w:color w:val="auto"/>
                <w:highlight w:val="none"/>
              </w:rPr>
              <w:t xml:space="preserve">橙</w:t>
            </w:r>
            <w:r>
              <w:rPr>
                <w:rFonts w:ascii="Times New Roman" w:hAnsi="Times New Roman"/>
                <w:color w:val="auto"/>
                <w:highlight w:val="none"/>
              </w:rPr>
              <w:t xml:space="preserve">/</w:t>
            </w:r>
            <w:r>
              <w:rPr>
                <w:rFonts w:hint="eastAsia" w:ascii="Times New Roman" w:hAnsi="Times New Roman" w:cs="宋体"/>
                <w:color w:val="auto"/>
                <w:highlight w:val="none"/>
              </w:rPr>
              <w:t xml:space="preserve">白</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泵管</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highlight w:val="none"/>
              </w:rPr>
              <w:t xml:space="preserve">12/</w:t>
            </w:r>
            <w:r>
              <w:rPr>
                <w:rFonts w:hint="eastAsia" w:ascii="Times New Roman" w:hAnsi="Times New Roman" w:cs="宋体"/>
                <w:color w:val="auto"/>
                <w:highlight w:val="none"/>
              </w:rPr>
              <w:t xml:space="preserve">包</w:t>
            </w:r>
            <w:r>
              <w:rPr>
                <w:rFonts w:ascii="Times New Roman" w:hAnsi="Times New Roman"/>
                <w:color w:val="auto"/>
                <w:highlight w:val="none"/>
              </w:rPr>
              <w:t xml:space="preserve"> </w:t>
            </w:r>
            <w:r>
              <w:rPr>
                <w:rFonts w:hint="eastAsia" w:ascii="Times New Roman" w:hAnsi="Times New Roman" w:cs="宋体"/>
                <w:color w:val="auto"/>
                <w:highlight w:val="none"/>
              </w:rPr>
              <w:t xml:space="preserve">黑</w:t>
            </w:r>
            <w:r>
              <w:rPr>
                <w:rFonts w:ascii="Times New Roman" w:hAnsi="Times New Roman"/>
                <w:color w:val="auto"/>
                <w:highlight w:val="none"/>
              </w:rPr>
              <w:t xml:space="preserve">/</w:t>
            </w:r>
            <w:r>
              <w:rPr>
                <w:rFonts w:hint="eastAsia" w:ascii="Times New Roman" w:hAnsi="Times New Roman" w:cs="宋体"/>
                <w:color w:val="auto"/>
                <w:highlight w:val="none"/>
              </w:rPr>
              <w:t xml:space="preserve">黑</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4</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泵管</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highlight w:val="none"/>
              </w:rPr>
              <w:t xml:space="preserve">12/</w:t>
            </w:r>
            <w:r>
              <w:rPr>
                <w:rFonts w:hint="eastAsia" w:ascii="Times New Roman" w:hAnsi="Times New Roman" w:cs="宋体"/>
                <w:color w:val="auto"/>
                <w:highlight w:val="none"/>
              </w:rPr>
              <w:t xml:space="preserve">包</w:t>
            </w:r>
            <w:r>
              <w:rPr>
                <w:rFonts w:ascii="Times New Roman" w:hAnsi="Times New Roman"/>
                <w:color w:val="auto"/>
                <w:highlight w:val="none"/>
              </w:rPr>
              <w:t xml:space="preserve"> </w:t>
            </w:r>
            <w:r>
              <w:rPr>
                <w:rFonts w:hint="eastAsia" w:ascii="Times New Roman" w:hAnsi="Times New Roman" w:cs="宋体"/>
                <w:color w:val="auto"/>
                <w:highlight w:val="none"/>
              </w:rPr>
              <w:t xml:space="preserve">橙</w:t>
            </w:r>
            <w:r>
              <w:rPr>
                <w:rFonts w:ascii="Times New Roman" w:hAnsi="Times New Roman"/>
                <w:color w:val="auto"/>
                <w:highlight w:val="none"/>
              </w:rPr>
              <w:t xml:space="preserve">/</w:t>
            </w:r>
            <w:r>
              <w:rPr>
                <w:rFonts w:hint="eastAsia" w:ascii="Times New Roman" w:hAnsi="Times New Roman" w:cs="宋体"/>
                <w:color w:val="auto"/>
                <w:highlight w:val="none"/>
              </w:rPr>
              <w:t xml:space="preserve">橙</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泵管</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highlight w:val="none"/>
              </w:rPr>
              <w:t xml:space="preserve">12/</w:t>
            </w:r>
            <w:r>
              <w:rPr>
                <w:rFonts w:hint="eastAsia" w:ascii="Times New Roman" w:hAnsi="Times New Roman" w:cs="宋体"/>
                <w:color w:val="auto"/>
                <w:highlight w:val="none"/>
              </w:rPr>
              <w:t xml:space="preserve">包</w:t>
            </w:r>
            <w:r>
              <w:rPr>
                <w:rFonts w:ascii="Times New Roman" w:hAnsi="Times New Roman"/>
                <w:color w:val="auto"/>
                <w:highlight w:val="none"/>
              </w:rPr>
              <w:t xml:space="preserve"> </w:t>
            </w:r>
            <w:r>
              <w:rPr>
                <w:rFonts w:hint="eastAsia" w:ascii="Times New Roman" w:hAnsi="Times New Roman" w:cs="宋体"/>
                <w:color w:val="auto"/>
                <w:highlight w:val="none"/>
              </w:rPr>
              <w:t xml:space="preserve">红</w:t>
            </w:r>
            <w:r>
              <w:rPr>
                <w:rFonts w:ascii="Times New Roman" w:hAnsi="Times New Roman"/>
                <w:color w:val="auto"/>
                <w:highlight w:val="none"/>
              </w:rPr>
              <w:t xml:space="preserve">/</w:t>
            </w:r>
            <w:r>
              <w:rPr>
                <w:rFonts w:hint="eastAsia" w:ascii="Times New Roman" w:hAnsi="Times New Roman" w:cs="宋体"/>
                <w:color w:val="auto"/>
                <w:highlight w:val="none"/>
              </w:rPr>
              <w:t xml:space="preserve">红</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泵管</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highlight w:val="none"/>
              </w:rPr>
              <w:t xml:space="preserve">12/</w:t>
            </w:r>
            <w:r>
              <w:rPr>
                <w:rFonts w:hint="eastAsia" w:ascii="Times New Roman" w:hAnsi="Times New Roman" w:cs="宋体"/>
                <w:color w:val="auto"/>
                <w:highlight w:val="none"/>
              </w:rPr>
              <w:t xml:space="preserve">包</w:t>
            </w:r>
            <w:r>
              <w:rPr>
                <w:rFonts w:ascii="Times New Roman" w:hAnsi="Times New Roman"/>
                <w:color w:val="auto"/>
                <w:highlight w:val="none"/>
              </w:rPr>
              <w:t xml:space="preserve"> </w:t>
            </w:r>
            <w:r>
              <w:rPr>
                <w:rFonts w:hint="eastAsia" w:ascii="Times New Roman" w:hAnsi="Times New Roman" w:cs="宋体"/>
                <w:color w:val="auto"/>
                <w:highlight w:val="none"/>
              </w:rPr>
              <w:t xml:space="preserve">蓝</w:t>
            </w:r>
            <w:r>
              <w:rPr>
                <w:rFonts w:ascii="Times New Roman" w:hAnsi="Times New Roman"/>
                <w:color w:val="auto"/>
                <w:highlight w:val="none"/>
              </w:rPr>
              <w:t xml:space="preserve">/</w:t>
            </w:r>
            <w:r>
              <w:rPr>
                <w:rFonts w:hint="eastAsia" w:ascii="Times New Roman" w:hAnsi="Times New Roman" w:cs="宋体"/>
                <w:color w:val="auto"/>
                <w:highlight w:val="none"/>
              </w:rPr>
              <w:t xml:space="preserve">蓝</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7</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泵管</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highlight w:val="none"/>
              </w:rPr>
              <w:t xml:space="preserve">12/</w:t>
            </w:r>
            <w:r>
              <w:rPr>
                <w:rFonts w:hint="eastAsia" w:ascii="Times New Roman" w:hAnsi="Times New Roman" w:cs="宋体"/>
                <w:color w:val="auto"/>
                <w:highlight w:val="none"/>
              </w:rPr>
              <w:t xml:space="preserve">包</w:t>
            </w:r>
            <w:r>
              <w:rPr>
                <w:rFonts w:ascii="Times New Roman" w:hAnsi="Times New Roman"/>
                <w:color w:val="auto"/>
                <w:highlight w:val="none"/>
              </w:rPr>
              <w:t xml:space="preserve"> </w:t>
            </w:r>
            <w:r>
              <w:rPr>
                <w:rFonts w:hint="eastAsia" w:ascii="Times New Roman" w:hAnsi="Times New Roman" w:cs="宋体"/>
                <w:color w:val="auto"/>
                <w:highlight w:val="none"/>
              </w:rPr>
              <w:t xml:space="preserve">绿</w:t>
            </w:r>
            <w:r>
              <w:rPr>
                <w:rFonts w:ascii="Times New Roman" w:hAnsi="Times New Roman"/>
                <w:color w:val="auto"/>
                <w:highlight w:val="none"/>
              </w:rPr>
              <w:t xml:space="preserve">/</w:t>
            </w:r>
            <w:r>
              <w:rPr>
                <w:rFonts w:hint="eastAsia" w:ascii="Times New Roman" w:hAnsi="Times New Roman" w:cs="宋体"/>
                <w:color w:val="auto"/>
                <w:highlight w:val="none"/>
              </w:rPr>
              <w:t xml:space="preserve">绿</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8</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泵管</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highlight w:val="none"/>
              </w:rPr>
              <w:t xml:space="preserve">12/</w:t>
            </w:r>
            <w:r>
              <w:rPr>
                <w:rFonts w:hint="eastAsia" w:ascii="Times New Roman" w:hAnsi="Times New Roman" w:cs="宋体"/>
                <w:color w:val="auto"/>
                <w:highlight w:val="none"/>
              </w:rPr>
              <w:t xml:space="preserve">包</w:t>
            </w:r>
            <w:r>
              <w:rPr>
                <w:rFonts w:ascii="Times New Roman" w:hAnsi="Times New Roman"/>
                <w:color w:val="auto"/>
                <w:highlight w:val="none"/>
              </w:rPr>
              <w:t xml:space="preserve"> </w:t>
            </w:r>
            <w:r>
              <w:rPr>
                <w:rFonts w:hint="eastAsia" w:ascii="Times New Roman" w:hAnsi="Times New Roman" w:cs="宋体"/>
                <w:color w:val="auto"/>
                <w:highlight w:val="none"/>
              </w:rPr>
              <w:t xml:space="preserve">紫</w:t>
            </w:r>
            <w:r>
              <w:rPr>
                <w:rFonts w:ascii="Times New Roman" w:hAnsi="Times New Roman"/>
                <w:color w:val="auto"/>
                <w:highlight w:val="none"/>
              </w:rPr>
              <w:t xml:space="preserve">/</w:t>
            </w:r>
            <w:r>
              <w:rPr>
                <w:rFonts w:hint="eastAsia" w:ascii="Times New Roman" w:hAnsi="Times New Roman" w:cs="宋体"/>
                <w:color w:val="auto"/>
                <w:highlight w:val="none"/>
              </w:rPr>
              <w:t xml:space="preserve">黑</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9</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泵管</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hint="eastAsia" w:ascii="Times New Roman" w:hAnsi="Times New Roman" w:cs="宋体"/>
                <w:color w:val="auto"/>
                <w:highlight w:val="none"/>
              </w:rPr>
              <w:t xml:space="preserve">聚乙烯管</w:t>
            </w:r>
            <w:r>
              <w:rPr>
                <w:rFonts w:ascii="Times New Roman" w:hAnsi="Times New Roman"/>
                <w:color w:val="auto"/>
                <w:highlight w:val="none"/>
              </w:rPr>
              <w:t xml:space="preserve"> 0.130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10</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聚乙烯管路</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highlight w:val="none"/>
              </w:rPr>
              <w:t xml:space="preserve">m </w:t>
            </w:r>
            <w:r>
              <w:rPr>
                <w:rFonts w:hint="eastAsia" w:ascii="Times New Roman" w:hAnsi="Times New Roman" w:cs="宋体"/>
                <w:color w:val="auto"/>
                <w:highlight w:val="none"/>
              </w:rPr>
              <w:t xml:space="preserve">聚乙烯管</w:t>
            </w:r>
            <w:r>
              <w:rPr>
                <w:rFonts w:ascii="Times New Roman" w:hAnsi="Times New Roman"/>
                <w:color w:val="auto"/>
                <w:highlight w:val="none"/>
              </w:rPr>
              <w:t xml:space="preserve"> 0.025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11</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聚乙烯管路</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highlight w:val="none"/>
              </w:rPr>
              <w:t xml:space="preserve">m </w:t>
            </w:r>
            <w:r>
              <w:rPr>
                <w:rFonts w:hint="eastAsia" w:ascii="Times New Roman" w:hAnsi="Times New Roman" w:cs="宋体"/>
                <w:color w:val="auto"/>
                <w:highlight w:val="none"/>
              </w:rPr>
              <w:t xml:space="preserve">聚乙烯管</w:t>
            </w:r>
            <w:r>
              <w:rPr>
                <w:rFonts w:ascii="Times New Roman" w:hAnsi="Times New Roman"/>
                <w:color w:val="auto"/>
                <w:highlight w:val="none"/>
              </w:rPr>
              <w:t xml:space="preserve"> 0.030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聚乙烯管路</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highlight w:val="none"/>
              </w:rPr>
              <w:t xml:space="preserve">m </w:t>
            </w:r>
            <w:r>
              <w:rPr>
                <w:rFonts w:hint="eastAsia" w:ascii="Times New Roman" w:hAnsi="Times New Roman" w:cs="宋体"/>
                <w:color w:val="auto"/>
                <w:highlight w:val="none"/>
              </w:rPr>
              <w:t xml:space="preserve">聚乙烯管</w:t>
            </w:r>
            <w:r>
              <w:rPr>
                <w:rFonts w:ascii="Times New Roman" w:hAnsi="Times New Roman"/>
                <w:color w:val="auto"/>
                <w:highlight w:val="none"/>
              </w:rPr>
              <w:t xml:space="preserve"> 0.040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13</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聚乙烯管路</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highlight w:val="none"/>
              </w:rPr>
              <w:t xml:space="preserve">m </w:t>
            </w:r>
            <w:r>
              <w:rPr>
                <w:rFonts w:hint="eastAsia" w:ascii="Times New Roman" w:hAnsi="Times New Roman" w:cs="宋体"/>
                <w:color w:val="auto"/>
                <w:highlight w:val="none"/>
              </w:rPr>
              <w:t xml:space="preserve">聚乙烯管</w:t>
            </w:r>
            <w:r>
              <w:rPr>
                <w:rFonts w:ascii="Times New Roman" w:hAnsi="Times New Roman"/>
                <w:color w:val="auto"/>
                <w:highlight w:val="none"/>
              </w:rPr>
              <w:t xml:space="preserve"> 0.050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14</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聚乙烯管路</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highlight w:val="none"/>
              </w:rPr>
              <w:t xml:space="preserve">m </w:t>
            </w:r>
            <w:r>
              <w:rPr>
                <w:rFonts w:hint="eastAsia" w:ascii="Times New Roman" w:hAnsi="Times New Roman" w:cs="宋体"/>
                <w:color w:val="auto"/>
                <w:highlight w:val="none"/>
              </w:rPr>
              <w:t xml:space="preserve">聚乙烯管</w:t>
            </w:r>
            <w:r>
              <w:rPr>
                <w:rFonts w:ascii="Times New Roman" w:hAnsi="Times New Roman"/>
                <w:color w:val="auto"/>
                <w:highlight w:val="none"/>
              </w:rPr>
              <w:t xml:space="preserve"> 0.090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15</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聚乙烯管路</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highlight w:val="none"/>
              </w:rPr>
              <w:t xml:space="preserve">PE ID 0.015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16</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连接管</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highlight w:val="none"/>
              </w:rPr>
              <w:t xml:space="preserve">PE ID 0.03 /OD 0.062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17</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三通</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Y</w:t>
            </w:r>
            <w:r>
              <w:rPr>
                <w:rStyle w:val="1039"/>
                <w:rFonts w:ascii="Times New Roman" w:hAnsi="Times New Roman"/>
                <w:color w:val="auto"/>
                <w:sz w:val="21"/>
                <w:szCs w:val="21"/>
                <w:highlight w:val="none"/>
                <w:lang w:bidi="ar"/>
              </w:rPr>
              <w:t xml:space="preserve">型</w:t>
            </w:r>
            <w:r>
              <w:rPr>
                <w:rStyle w:val="1040"/>
                <w:color w:val="auto"/>
                <w:sz w:val="21"/>
                <w:szCs w:val="21"/>
                <w:highlight w:val="none"/>
                <w:lang w:bidi="ar"/>
              </w:rPr>
              <w:t xml:space="preserve"> ID 1.1mm</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29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18</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泵管卡条</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Block 28 tube</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70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19</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样品架</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90</w:t>
            </w:r>
            <w:r>
              <w:rPr>
                <w:rStyle w:val="1039"/>
                <w:rFonts w:ascii="Times New Roman" w:hAnsi="Times New Roman"/>
                <w:color w:val="auto"/>
                <w:sz w:val="21"/>
                <w:szCs w:val="21"/>
                <w:highlight w:val="none"/>
                <w:lang w:bidi="ar"/>
              </w:rPr>
              <w:t xml:space="preserve">位圆孔用于</w:t>
            </w:r>
            <w:r>
              <w:rPr>
                <w:rStyle w:val="1040"/>
                <w:color w:val="auto"/>
                <w:sz w:val="21"/>
                <w:szCs w:val="21"/>
                <w:highlight w:val="none"/>
                <w:lang w:bidi="ar"/>
              </w:rPr>
              <w:t xml:space="preserve">13mm</w:t>
            </w:r>
            <w:r>
              <w:rPr>
                <w:rStyle w:val="1039"/>
                <w:rFonts w:ascii="Times New Roman" w:hAnsi="Times New Roman"/>
                <w:color w:val="auto"/>
                <w:sz w:val="21"/>
                <w:szCs w:val="21"/>
                <w:highlight w:val="none"/>
                <w:lang w:bidi="ar"/>
              </w:rPr>
              <w:t xml:space="preserve">外径样品管</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20</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样品架</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18</w:t>
            </w:r>
            <w:r>
              <w:rPr>
                <w:rStyle w:val="1039"/>
                <w:rFonts w:ascii="Times New Roman" w:hAnsi="Times New Roman"/>
                <w:color w:val="auto"/>
                <w:sz w:val="21"/>
                <w:szCs w:val="21"/>
                <w:highlight w:val="none"/>
                <w:lang w:bidi="ar"/>
              </w:rPr>
              <w:t xml:space="preserve">位</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适用于高锰酸盐指数自动分析仪（顺昕</w:t>
            </w:r>
            <w:r>
              <w:rPr>
                <w:rStyle w:val="1040"/>
                <w:color w:val="auto"/>
                <w:sz w:val="21"/>
                <w:szCs w:val="21"/>
                <w:highlight w:val="none"/>
                <w:lang w:bidi="ar"/>
              </w:rPr>
              <w:t xml:space="preserve"> 1600 </w:t>
            </w:r>
            <w:r>
              <w:rPr>
                <w:rStyle w:val="1041"/>
                <w:rFonts w:ascii="Times New Roman" w:hAnsi="Times New Roman"/>
                <w:color w:val="auto"/>
                <w:sz w:val="21"/>
                <w:szCs w:val="21"/>
                <w:highlight w:val="none"/>
                <w:lang w:bidi="ar"/>
              </w:rPr>
              <w:t xml:space="preserve">型）</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21</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样品杯</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hint="eastAsia" w:ascii="Times New Roman" w:hAnsi="Times New Roman"/>
                <w:color w:val="auto"/>
                <w:szCs w:val="21"/>
                <w:highlight w:val="none"/>
              </w:rPr>
              <w:t xml:space="preserve">杯口内径5.1cm，，外径5.5cm，高11.5cm，杯口至瓶身有3cm磨砂，杯底平</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22</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毛刺冷凝管</w:t>
            </w:r>
            <w:r>
              <w:rPr>
                <w:rStyle w:val="1040"/>
                <w:color w:val="auto"/>
                <w:sz w:val="21"/>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口径</w:t>
            </w:r>
            <w:r>
              <w:rPr>
                <w:rStyle w:val="1040"/>
                <w:color w:val="auto"/>
                <w:sz w:val="21"/>
                <w:szCs w:val="21"/>
                <w:highlight w:val="none"/>
                <w:lang w:bidi="ar"/>
              </w:rPr>
              <w:t xml:space="preserve">45mm</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适用于</w:t>
            </w:r>
            <w:r>
              <w:rPr>
                <w:rStyle w:val="1040"/>
                <w:color w:val="auto"/>
                <w:sz w:val="21"/>
                <w:szCs w:val="21"/>
                <w:highlight w:val="none"/>
                <w:lang w:bidi="ar"/>
              </w:rPr>
              <w:t xml:space="preserve">CODcr</w:t>
            </w:r>
            <w:r>
              <w:rPr>
                <w:rStyle w:val="1041"/>
                <w:rFonts w:ascii="Times New Roman" w:hAnsi="Times New Roman"/>
                <w:color w:val="auto"/>
                <w:sz w:val="21"/>
                <w:szCs w:val="21"/>
                <w:highlight w:val="none"/>
                <w:lang w:bidi="ar"/>
              </w:rPr>
              <w:t xml:space="preserve">回流消解仪（顺昕</w:t>
            </w:r>
            <w:r>
              <w:rPr>
                <w:rStyle w:val="1040"/>
                <w:color w:val="auto"/>
                <w:sz w:val="21"/>
                <w:szCs w:val="21"/>
                <w:highlight w:val="none"/>
                <w:lang w:bidi="ar"/>
              </w:rPr>
              <w:t xml:space="preserve"> 1200A </w:t>
            </w:r>
            <w:r>
              <w:rPr>
                <w:rStyle w:val="1041"/>
                <w:rFonts w:ascii="Times New Roman" w:hAnsi="Times New Roman"/>
                <w:color w:val="auto"/>
                <w:sz w:val="21"/>
                <w:szCs w:val="21"/>
                <w:highlight w:val="none"/>
                <w:lang w:bidi="ar"/>
              </w:rPr>
              <w:t xml:space="preserve">型）</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23</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消解杯</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口径</w:t>
            </w:r>
            <w:r>
              <w:rPr>
                <w:rStyle w:val="1040"/>
                <w:color w:val="auto"/>
                <w:sz w:val="21"/>
                <w:szCs w:val="21"/>
                <w:highlight w:val="none"/>
                <w:lang w:bidi="ar"/>
              </w:rPr>
              <w:t xml:space="preserve">45mm</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一次性注射器</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聚丙烯，</w:t>
            </w:r>
            <w:r>
              <w:rPr>
                <w:rStyle w:val="1040"/>
                <w:color w:val="auto"/>
                <w:sz w:val="21"/>
                <w:szCs w:val="21"/>
                <w:highlight w:val="none"/>
                <w:lang w:bidi="ar"/>
              </w:rPr>
              <w:t xml:space="preserve">100</w:t>
            </w:r>
            <w:r>
              <w:rPr>
                <w:rStyle w:val="1039"/>
                <w:rFonts w:ascii="Times New Roman" w:hAnsi="Times New Roman"/>
                <w:color w:val="auto"/>
                <w:sz w:val="21"/>
                <w:szCs w:val="21"/>
                <w:highlight w:val="none"/>
                <w:lang w:bidi="ar"/>
              </w:rPr>
              <w:t xml:space="preserve">个</w:t>
            </w:r>
            <w:r>
              <w:rPr>
                <w:rStyle w:val="1040"/>
                <w:color w:val="auto"/>
                <w:sz w:val="21"/>
                <w:szCs w:val="21"/>
                <w:highlight w:val="none"/>
                <w:lang w:bidi="ar"/>
              </w:rPr>
              <w:t xml:space="preserve">/</w:t>
            </w: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适用于液相色谱质谱仪；（液相：岛津</w:t>
            </w:r>
            <w:r>
              <w:rPr>
                <w:rStyle w:val="1040"/>
                <w:color w:val="auto"/>
                <w:sz w:val="21"/>
                <w:szCs w:val="21"/>
                <w:highlight w:val="none"/>
                <w:lang w:bidi="ar"/>
              </w:rPr>
              <w:t xml:space="preserve">LC40AD</w:t>
            </w:r>
            <w:r>
              <w:rPr>
                <w:rStyle w:val="1041"/>
                <w:rFonts w:ascii="Times New Roman" w:hAnsi="Times New Roman"/>
                <w:color w:val="auto"/>
                <w:sz w:val="21"/>
                <w:szCs w:val="21"/>
                <w:highlight w:val="none"/>
                <w:lang w:bidi="ar"/>
              </w:rPr>
              <w:t xml:space="preserve">；质谱：</w:t>
            </w:r>
            <w:r>
              <w:rPr>
                <w:rStyle w:val="1040"/>
                <w:color w:val="auto"/>
                <w:sz w:val="21"/>
                <w:szCs w:val="21"/>
                <w:highlight w:val="none"/>
                <w:lang w:bidi="ar"/>
              </w:rPr>
              <w:t xml:space="preserve">AB 6500+</w:t>
            </w:r>
            <w:r>
              <w:rPr>
                <w:rStyle w:val="1041"/>
                <w:rFonts w:ascii="Times New Roman" w:hAnsi="Times New Roman"/>
                <w:color w:val="auto"/>
                <w:sz w:val="21"/>
                <w:szCs w:val="21"/>
                <w:highlight w:val="none"/>
                <w:lang w:bidi="ar"/>
              </w:rPr>
              <w:t xml:space="preserve">）</w:t>
            </w:r>
            <w:r/>
          </w:p>
        </w:tc>
      </w:tr>
      <w:tr>
        <w:trPr>
          <w:jc w:val="center"/>
          <w:trHeight w:val="24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25</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针孔滤膜</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聚丙烯，</w:t>
            </w:r>
            <w:r>
              <w:rPr>
                <w:rStyle w:val="1040"/>
                <w:color w:val="auto"/>
                <w:sz w:val="21"/>
                <w:szCs w:val="21"/>
                <w:highlight w:val="none"/>
                <w:lang w:bidi="ar"/>
              </w:rPr>
              <w:t xml:space="preserve">0.2um</w:t>
            </w:r>
            <w:r>
              <w:rPr>
                <w:rStyle w:val="1039"/>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100</w:t>
            </w:r>
            <w:r>
              <w:rPr>
                <w:rStyle w:val="1039"/>
                <w:rFonts w:ascii="Times New Roman" w:hAnsi="Times New Roman"/>
                <w:color w:val="auto"/>
                <w:sz w:val="21"/>
                <w:szCs w:val="21"/>
                <w:highlight w:val="none"/>
                <w:lang w:bidi="ar"/>
              </w:rPr>
              <w:t xml:space="preserve">个</w:t>
            </w:r>
            <w:r>
              <w:rPr>
                <w:rStyle w:val="1040"/>
                <w:color w:val="auto"/>
                <w:sz w:val="21"/>
                <w:szCs w:val="21"/>
                <w:highlight w:val="none"/>
                <w:lang w:bidi="ar"/>
              </w:rPr>
              <w:t xml:space="preserve">/</w:t>
            </w: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26</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针孔滤膜</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尼龙，</w:t>
            </w:r>
            <w:r>
              <w:rPr>
                <w:rStyle w:val="1040"/>
                <w:color w:val="auto"/>
                <w:sz w:val="21"/>
                <w:szCs w:val="21"/>
                <w:highlight w:val="none"/>
                <w:lang w:bidi="ar"/>
              </w:rPr>
              <w:t xml:space="preserve">0.2um</w:t>
            </w:r>
            <w:r>
              <w:rPr>
                <w:rStyle w:val="1039"/>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100</w:t>
            </w:r>
            <w:r>
              <w:rPr>
                <w:rStyle w:val="1039"/>
                <w:rFonts w:ascii="Times New Roman" w:hAnsi="Times New Roman"/>
                <w:color w:val="auto"/>
                <w:sz w:val="21"/>
                <w:szCs w:val="21"/>
                <w:highlight w:val="none"/>
                <w:lang w:bidi="ar"/>
              </w:rPr>
              <w:t xml:space="preserve">个</w:t>
            </w:r>
            <w:r>
              <w:rPr>
                <w:rStyle w:val="1040"/>
                <w:color w:val="auto"/>
                <w:sz w:val="21"/>
                <w:szCs w:val="21"/>
                <w:highlight w:val="none"/>
                <w:lang w:bidi="ar"/>
              </w:rPr>
              <w:t xml:space="preserve">/</w:t>
            </w: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27</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聚丙烯进样瓶，带聚乙烯无阻隔膜盖</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700ul</w:t>
            </w:r>
            <w:r>
              <w:rPr>
                <w:rStyle w:val="1039"/>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100pkg</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28</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色谱柱</w:t>
            </w:r>
            <w:r>
              <w:rPr>
                <w:rStyle w:val="1040"/>
                <w:color w:val="auto"/>
                <w:sz w:val="21"/>
                <w:szCs w:val="21"/>
                <w:highlight w:val="none"/>
                <w:lang w:bidi="ar"/>
              </w:rPr>
              <w:t xml:space="preserve"> C18</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poroshell 120</w:t>
            </w:r>
            <w:r>
              <w:rPr>
                <w:rStyle w:val="1039"/>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3*100mm</w:t>
            </w:r>
            <w:r>
              <w:rPr>
                <w:rStyle w:val="1039"/>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2.7um</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29</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色谱柱</w:t>
            </w:r>
            <w:r>
              <w:rPr>
                <w:rStyle w:val="1040"/>
                <w:color w:val="auto"/>
                <w:sz w:val="21"/>
                <w:szCs w:val="21"/>
                <w:highlight w:val="none"/>
                <w:lang w:bidi="ar"/>
              </w:rPr>
              <w:t xml:space="preserve"> C18</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poroshell 120</w:t>
            </w:r>
            <w:r>
              <w:rPr>
                <w:rStyle w:val="1039"/>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3*150mm</w:t>
            </w:r>
            <w:r>
              <w:rPr>
                <w:rStyle w:val="1039"/>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2.7um</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30</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色谱柱</w:t>
            </w:r>
            <w:r>
              <w:rPr>
                <w:rStyle w:val="1040"/>
                <w:color w:val="auto"/>
                <w:sz w:val="21"/>
                <w:szCs w:val="21"/>
                <w:highlight w:val="none"/>
                <w:lang w:bidi="ar"/>
              </w:rPr>
              <w:t xml:space="preserve"> C18</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100*2.1 mm</w:t>
            </w:r>
            <w:r>
              <w:rPr>
                <w:rStyle w:val="1039"/>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31</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色谱柱</w:t>
            </w:r>
            <w:r>
              <w:rPr>
                <w:rStyle w:val="1040"/>
                <w:color w:val="auto"/>
                <w:sz w:val="21"/>
                <w:szCs w:val="21"/>
                <w:highlight w:val="none"/>
                <w:lang w:bidi="ar"/>
              </w:rPr>
              <w:t xml:space="preserve">C8</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100*2.1mm</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32</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色谱柱</w:t>
            </w:r>
            <w:r>
              <w:rPr>
                <w:rStyle w:val="1040"/>
                <w:color w:val="auto"/>
                <w:sz w:val="21"/>
                <w:szCs w:val="21"/>
                <w:highlight w:val="none"/>
                <w:lang w:bidi="ar"/>
              </w:rPr>
              <w:t xml:space="preserve">C8</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50*2.1mm</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33</w:t>
            </w:r>
            <w:r>
              <w:rPr>
                <w:rFonts w:hint="eastAsia" w:ascii="Times New Roman" w:hAnsi="Times New Roman" w:cs="宋体"/>
                <w:b/>
                <w:bC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保护柱</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2.1*5mm</w:t>
            </w:r>
            <w:r>
              <w:rPr>
                <w:rStyle w:val="1039"/>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1.7μm</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34</w:t>
            </w:r>
            <w:r>
              <w:rPr>
                <w:rFonts w:hint="eastAsia" w:ascii="Times New Roman" w:hAnsi="Times New Roman" w:cs="宋体"/>
                <w:b/>
                <w:bC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捕集柱</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2.1*50mm</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35</w:t>
            </w:r>
            <w:r>
              <w:rPr>
                <w:rFonts w:hint="eastAsia" w:ascii="Times New Roman" w:hAnsi="Times New Roman" w:cs="宋体"/>
                <w:b/>
                <w:bC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HLB 6cc/500mg</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适用于盛康仪器</w:t>
            </w:r>
            <w:r>
              <w:rPr>
                <w:rStyle w:val="1040"/>
                <w:color w:val="auto"/>
                <w:sz w:val="21"/>
                <w:szCs w:val="21"/>
                <w:highlight w:val="none"/>
                <w:lang w:bidi="ar"/>
              </w:rPr>
              <w:t xml:space="preserve">E9000</w:t>
            </w:r>
            <w:r>
              <w:rPr>
                <w:rStyle w:val="1041"/>
                <w:rFonts w:ascii="Times New Roman" w:hAnsi="Times New Roman"/>
                <w:color w:val="auto"/>
                <w:sz w:val="21"/>
                <w:szCs w:val="21"/>
                <w:highlight w:val="none"/>
                <w:lang w:bidi="ar"/>
              </w:rPr>
              <w:t xml:space="preserve">固相萃取仪</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36</w:t>
            </w:r>
            <w:r>
              <w:rPr>
                <w:rFonts w:hint="eastAsia" w:ascii="Times New Roman" w:hAnsi="Times New Roman" w:cs="宋体"/>
                <w:b/>
                <w:bC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WAX 6cc/150mg </w:t>
            </w:r>
            <w:bookmarkStart w:id="1" w:name="_GoBack"/>
            <w:r/>
            <w:bookmarkEnd w:id="1"/>
            <w:r>
              <w:rPr>
                <w:rStyle w:val="1040"/>
                <w:color w:val="auto"/>
                <w:sz w:val="21"/>
                <w:szCs w:val="21"/>
                <w:highlight w:val="none"/>
                <w:lang w:bidi="ar"/>
              </w:rPr>
              <w:t xml:space="preserve">30um</w:t>
            </w:r>
            <w:r>
              <w:rPr>
                <w:rStyle w:val="1039"/>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30/pk</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WAX 6cc/150mg 30um</w:t>
            </w:r>
            <w:r>
              <w:rPr>
                <w:rStyle w:val="1039"/>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30/pk</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37</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固相微萃取瓶瓶盖</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100</w:t>
            </w:r>
            <w:r>
              <w:rPr>
                <w:rStyle w:val="1039"/>
                <w:rFonts w:ascii="Times New Roman" w:hAnsi="Times New Roman"/>
                <w:color w:val="auto"/>
                <w:sz w:val="21"/>
                <w:szCs w:val="21"/>
                <w:highlight w:val="none"/>
                <w:lang w:bidi="ar"/>
              </w:rPr>
              <w:t xml:space="preserve">个</w:t>
            </w:r>
            <w:r>
              <w:rPr>
                <w:rStyle w:val="1040"/>
                <w:color w:val="auto"/>
                <w:sz w:val="21"/>
                <w:szCs w:val="21"/>
                <w:highlight w:val="none"/>
                <w:lang w:bidi="ar"/>
              </w:rPr>
              <w:t xml:space="preserve">/</w:t>
            </w:r>
            <w:r>
              <w:rPr>
                <w:rStyle w:val="1039"/>
                <w:rFonts w:ascii="Times New Roman" w:hAnsi="Times New Roman"/>
                <w:color w:val="auto"/>
                <w:sz w:val="21"/>
                <w:szCs w:val="21"/>
                <w:highlight w:val="none"/>
                <w:lang w:bidi="ar"/>
              </w:rPr>
              <w:t xml:space="preserve">包</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适用于安捷伦</w:t>
            </w:r>
            <w:r>
              <w:rPr>
                <w:rStyle w:val="1040"/>
                <w:color w:val="auto"/>
                <w:sz w:val="21"/>
                <w:szCs w:val="21"/>
                <w:highlight w:val="none"/>
                <w:lang w:bidi="ar"/>
              </w:rPr>
              <w:t xml:space="preserve">8890-5977</w:t>
            </w:r>
            <w:r>
              <w:rPr>
                <w:rStyle w:val="1041"/>
                <w:rFonts w:ascii="Times New Roman" w:hAnsi="Times New Roman"/>
                <w:color w:val="auto"/>
                <w:sz w:val="21"/>
                <w:szCs w:val="21"/>
                <w:highlight w:val="none"/>
                <w:lang w:bidi="ar"/>
              </w:rPr>
              <w:t xml:space="preserve">气质联用仪</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38</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衬管</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SPME</w:t>
            </w:r>
            <w:r>
              <w:rPr>
                <w:rStyle w:val="1039"/>
                <w:rFonts w:ascii="Times New Roman" w:hAnsi="Times New Roman"/>
                <w:color w:val="auto"/>
                <w:sz w:val="21"/>
                <w:szCs w:val="21"/>
                <w:highlight w:val="none"/>
                <w:lang w:bidi="ar"/>
              </w:rPr>
              <w:t xml:space="preserve">衬管（直型衬管）</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27"/>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39</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样品瓶</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琥珀色</w:t>
            </w:r>
            <w:r>
              <w:rPr>
                <w:rStyle w:val="1040"/>
                <w:color w:val="auto"/>
                <w:sz w:val="21"/>
                <w:szCs w:val="21"/>
                <w:highlight w:val="none"/>
                <w:lang w:bidi="ar"/>
              </w:rPr>
              <w:t xml:space="preserve">4ml</w:t>
            </w:r>
            <w:r>
              <w:rPr>
                <w:rStyle w:val="1039"/>
                <w:rFonts w:ascii="Times New Roman" w:hAnsi="Times New Roman"/>
                <w:color w:val="auto"/>
                <w:sz w:val="21"/>
                <w:szCs w:val="21"/>
                <w:highlight w:val="none"/>
                <w:lang w:bidi="ar"/>
              </w:rPr>
              <w:t xml:space="preserve">螺纹口样品瓶</w:t>
            </w:r>
            <w:r>
              <w:rPr>
                <w:rStyle w:val="1040"/>
                <w:color w:val="auto"/>
                <w:sz w:val="21"/>
                <w:szCs w:val="21"/>
                <w:highlight w:val="none"/>
                <w:lang w:bidi="ar"/>
              </w:rPr>
              <w:t xml:space="preserve">100</w:t>
            </w:r>
            <w:r>
              <w:rPr>
                <w:rStyle w:val="1039"/>
                <w:rFonts w:ascii="Times New Roman" w:hAnsi="Times New Roman"/>
                <w:color w:val="auto"/>
                <w:sz w:val="21"/>
                <w:szCs w:val="21"/>
                <w:highlight w:val="none"/>
                <w:lang w:bidi="ar"/>
              </w:rPr>
              <w:t xml:space="preserve">个</w:t>
            </w:r>
            <w:r>
              <w:rPr>
                <w:rStyle w:val="1040"/>
                <w:color w:val="auto"/>
                <w:sz w:val="21"/>
                <w:szCs w:val="21"/>
                <w:highlight w:val="none"/>
                <w:lang w:bidi="ar"/>
              </w:rPr>
              <w:t xml:space="preserve">/</w:t>
            </w:r>
            <w:r>
              <w:rPr>
                <w:rStyle w:val="1039"/>
                <w:rFonts w:ascii="Times New Roman" w:hAnsi="Times New Roman"/>
                <w:color w:val="auto"/>
                <w:sz w:val="21"/>
                <w:szCs w:val="21"/>
                <w:highlight w:val="none"/>
                <w:lang w:bidi="ar"/>
              </w:rPr>
              <w:t xml:space="preserve">包</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58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40</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样品瓶盖</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黑色聚丙烯样品瓶盖</w:t>
            </w:r>
            <w:r>
              <w:rPr>
                <w:rStyle w:val="1040"/>
                <w:color w:val="auto"/>
                <w:sz w:val="21"/>
                <w:szCs w:val="21"/>
                <w:highlight w:val="none"/>
                <w:lang w:bidi="ar"/>
              </w:rPr>
              <w:t xml:space="preserve"> </w:t>
            </w:r>
            <w:r>
              <w:rPr>
                <w:rStyle w:val="1039"/>
                <w:rFonts w:ascii="Times New Roman" w:hAnsi="Times New Roman"/>
                <w:color w:val="auto"/>
                <w:sz w:val="21"/>
                <w:szCs w:val="21"/>
                <w:highlight w:val="none"/>
                <w:lang w:bidi="ar"/>
              </w:rPr>
              <w:t xml:space="preserve">适用于</w:t>
            </w:r>
            <w:r>
              <w:rPr>
                <w:rStyle w:val="1040"/>
                <w:color w:val="auto"/>
                <w:sz w:val="21"/>
                <w:szCs w:val="21"/>
                <w:highlight w:val="none"/>
                <w:lang w:bidi="ar"/>
              </w:rPr>
              <w:t xml:space="preserve">4mL</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41</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气相色谱柱</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rFonts w:hint="eastAsia"/>
                <w:color w:val="auto"/>
                <w:sz w:val="21"/>
                <w:szCs w:val="21"/>
                <w:highlight w:val="none"/>
                <w:lang w:bidi="ar"/>
              </w:rPr>
              <w:t xml:space="preserve">等效</w:t>
            </w:r>
            <w:r>
              <w:rPr>
                <w:rStyle w:val="1040"/>
                <w:color w:val="auto"/>
                <w:sz w:val="21"/>
                <w:szCs w:val="21"/>
                <w:highlight w:val="none"/>
                <w:lang w:bidi="ar"/>
              </w:rPr>
              <w:t xml:space="preserve">DB-1 </w:t>
            </w:r>
            <w:r>
              <w:rPr>
                <w:rStyle w:val="1040"/>
                <w:rFonts w:hint="eastAsia"/>
                <w:color w:val="auto"/>
                <w:sz w:val="21"/>
                <w:szCs w:val="21"/>
                <w:highlight w:val="none"/>
                <w:lang w:bidi="ar"/>
              </w:rPr>
              <w:t xml:space="preserve">色谱柱，</w:t>
            </w:r>
            <w:r>
              <w:rPr>
                <w:rStyle w:val="1040"/>
                <w:color w:val="auto"/>
                <w:sz w:val="21"/>
                <w:szCs w:val="21"/>
                <w:highlight w:val="none"/>
                <w:lang w:bidi="ar"/>
              </w:rPr>
              <w:t xml:space="preserve">60m*0.32mm*3.00um</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适用于安捷伦</w:t>
            </w:r>
            <w:r>
              <w:rPr>
                <w:rStyle w:val="1040"/>
                <w:color w:val="auto"/>
                <w:sz w:val="21"/>
                <w:szCs w:val="21"/>
                <w:highlight w:val="none"/>
                <w:lang w:bidi="ar"/>
              </w:rPr>
              <w:t xml:space="preserve">7890-5975</w:t>
            </w:r>
            <w:r>
              <w:rPr>
                <w:rStyle w:val="1041"/>
                <w:rFonts w:ascii="Times New Roman" w:hAnsi="Times New Roman"/>
                <w:color w:val="auto"/>
                <w:sz w:val="21"/>
                <w:szCs w:val="21"/>
                <w:highlight w:val="none"/>
                <w:lang w:bidi="ar"/>
              </w:rPr>
              <w:t xml:space="preserve">气质联用仪</w:t>
            </w:r>
            <w:r/>
          </w:p>
        </w:tc>
      </w:tr>
      <w:tr>
        <w:trPr>
          <w:jc w:val="center"/>
          <w:trHeight w:val="748"/>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42</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316L</w:t>
            </w:r>
            <w:r>
              <w:rPr>
                <w:rStyle w:val="1039"/>
                <w:rFonts w:ascii="Times New Roman" w:hAnsi="Times New Roman"/>
                <w:color w:val="auto"/>
                <w:sz w:val="21"/>
                <w:szCs w:val="21"/>
                <w:highlight w:val="none"/>
                <w:lang w:bidi="ar"/>
              </w:rPr>
              <w:t xml:space="preserve">不锈钢气体减压阀</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双表量程</w:t>
            </w:r>
            <w:r>
              <w:rPr>
                <w:rStyle w:val="1040"/>
                <w:color w:val="auto"/>
                <w:sz w:val="21"/>
                <w:szCs w:val="21"/>
                <w:highlight w:val="none"/>
                <w:lang w:bidi="ar"/>
              </w:rPr>
              <w:t xml:space="preserve">25/0.6MPa</w:t>
            </w:r>
            <w:r>
              <w:rPr>
                <w:rStyle w:val="1039"/>
                <w:rFonts w:ascii="Times New Roman" w:hAnsi="Times New Roman"/>
                <w:color w:val="auto"/>
                <w:sz w:val="21"/>
                <w:szCs w:val="21"/>
                <w:highlight w:val="none"/>
                <w:lang w:bidi="ar"/>
              </w:rPr>
              <w:t xml:space="preserve">，气瓶接头</w:t>
            </w:r>
            <w:r>
              <w:rPr>
                <w:rStyle w:val="1040"/>
                <w:color w:val="auto"/>
                <w:sz w:val="21"/>
                <w:szCs w:val="21"/>
                <w:highlight w:val="none"/>
                <w:lang w:bidi="ar"/>
              </w:rPr>
              <w:t xml:space="preserve">W21.8</w:t>
            </w:r>
            <w:r>
              <w:rPr>
                <w:rStyle w:val="1039"/>
                <w:rFonts w:ascii="Times New Roman" w:hAnsi="Times New Roman"/>
                <w:color w:val="auto"/>
                <w:sz w:val="21"/>
                <w:szCs w:val="21"/>
                <w:highlight w:val="none"/>
                <w:lang w:bidi="ar"/>
              </w:rPr>
              <w:t xml:space="preserve">，出气接头</w:t>
            </w:r>
            <w:r>
              <w:rPr>
                <w:rStyle w:val="1040"/>
                <w:color w:val="auto"/>
                <w:sz w:val="21"/>
                <w:szCs w:val="21"/>
                <w:highlight w:val="none"/>
                <w:lang w:bidi="ar"/>
              </w:rPr>
              <w:t xml:space="preserve">1/4NPT</w:t>
            </w:r>
            <w:r>
              <w:rPr>
                <w:rStyle w:val="1039"/>
                <w:rFonts w:ascii="Times New Roman" w:hAnsi="Times New Roman"/>
                <w:color w:val="auto"/>
                <w:sz w:val="21"/>
                <w:szCs w:val="21"/>
                <w:highlight w:val="none"/>
                <w:lang w:bidi="ar"/>
              </w:rPr>
              <w:t xml:space="preserve">转</w:t>
            </w:r>
            <w:r>
              <w:rPr>
                <w:rStyle w:val="1040"/>
                <w:color w:val="auto"/>
                <w:sz w:val="21"/>
                <w:szCs w:val="21"/>
                <w:highlight w:val="none"/>
                <w:lang w:bidi="ar"/>
              </w:rPr>
              <w:t xml:space="preserve">1/8</w:t>
            </w:r>
            <w:r>
              <w:rPr>
                <w:rStyle w:val="1039"/>
                <w:rFonts w:ascii="Times New Roman" w:hAnsi="Times New Roman"/>
                <w:color w:val="auto"/>
                <w:sz w:val="21"/>
                <w:szCs w:val="21"/>
                <w:highlight w:val="none"/>
                <w:lang w:bidi="ar"/>
              </w:rPr>
              <w:t xml:space="preserve">卡套</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43</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色谱柱</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DB-5Q 30m</w:t>
            </w:r>
            <w:r>
              <w:rPr>
                <w:rStyle w:val="1039"/>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0.25mm</w:t>
            </w:r>
            <w:r>
              <w:rPr>
                <w:rStyle w:val="1039"/>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0.25um</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44</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MS</w:t>
            </w:r>
            <w:r>
              <w:rPr>
                <w:rStyle w:val="1039"/>
                <w:rFonts w:ascii="Times New Roman" w:hAnsi="Times New Roman"/>
                <w:color w:val="auto"/>
                <w:sz w:val="21"/>
                <w:szCs w:val="21"/>
                <w:highlight w:val="none"/>
                <w:lang w:bidi="ar"/>
              </w:rPr>
              <w:t xml:space="preserve">端色谱柱定位工具</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45</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1.00ml</w:t>
            </w:r>
            <w:r>
              <w:rPr>
                <w:rStyle w:val="1039"/>
                <w:rFonts w:ascii="Times New Roman" w:hAnsi="Times New Roman"/>
                <w:color w:val="auto"/>
                <w:sz w:val="21"/>
                <w:szCs w:val="21"/>
                <w:highlight w:val="none"/>
                <w:lang w:bidi="ar"/>
              </w:rPr>
              <w:t xml:space="preserve">棕色</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892"/>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46</w:t>
            </w:r>
            <w:r>
              <w:rPr>
                <w:rFonts w:hint="eastAsia" w:ascii="Times New Roman" w:hAnsi="Times New Roman" w:cs="宋体"/>
                <w:b/>
                <w:bC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GS-GasPro</w:t>
            </w:r>
            <w:r>
              <w:rPr>
                <w:rStyle w:val="1039"/>
                <w:rFonts w:ascii="Times New Roman" w:hAnsi="Times New Roman"/>
                <w:color w:val="auto"/>
                <w:sz w:val="21"/>
                <w:szCs w:val="21"/>
                <w:highlight w:val="none"/>
                <w:lang w:bidi="ar"/>
              </w:rPr>
              <w:t xml:space="preserve">色谱柱</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GS-GasPro(60m(</w:t>
            </w:r>
            <w:r>
              <w:rPr>
                <w:rStyle w:val="1039"/>
                <w:rFonts w:ascii="Times New Roman" w:hAnsi="Times New Roman"/>
                <w:color w:val="auto"/>
                <w:sz w:val="21"/>
                <w:szCs w:val="21"/>
                <w:highlight w:val="none"/>
                <w:lang w:bidi="ar"/>
              </w:rPr>
              <w:t xml:space="preserve">柱长</w:t>
            </w:r>
            <w:r>
              <w:rPr>
                <w:rStyle w:val="1040"/>
                <w:color w:val="auto"/>
                <w:sz w:val="21"/>
                <w:szCs w:val="21"/>
                <w:highlight w:val="none"/>
                <w:lang w:bidi="ar"/>
              </w:rPr>
              <w:t xml:space="preserve">)*0.32mm(</w:t>
            </w:r>
            <w:r>
              <w:rPr>
                <w:rStyle w:val="1039"/>
                <w:rFonts w:ascii="Times New Roman" w:hAnsi="Times New Roman"/>
                <w:color w:val="auto"/>
                <w:sz w:val="21"/>
                <w:szCs w:val="21"/>
                <w:highlight w:val="none"/>
                <w:lang w:bidi="ar"/>
              </w:rPr>
              <w:t xml:space="preserve">内径</w:t>
            </w:r>
            <w:r>
              <w:rPr>
                <w:rStyle w:val="1040"/>
                <w:color w:val="auto"/>
                <w:sz w:val="21"/>
                <w:szCs w:val="21"/>
                <w:highlight w:val="none"/>
                <w:lang w:bidi="ar"/>
              </w:rPr>
              <w:t xml:space="preserve">)</w:t>
            </w:r>
            <w:r>
              <w:rPr>
                <w:rStyle w:val="1039"/>
                <w:rFonts w:ascii="Times New Roman" w:hAnsi="Times New Roman"/>
                <w:color w:val="auto"/>
                <w:sz w:val="21"/>
                <w:szCs w:val="21"/>
                <w:highlight w:val="none"/>
                <w:lang w:bidi="ar"/>
              </w:rPr>
              <w:t xml:space="preserve">色谱柱；</w:t>
            </w:r>
            <w:r>
              <w:rPr>
                <w:rFonts w:ascii="Times New Roman" w:hAnsi="Times New Roman"/>
                <w:color w:val="auto"/>
                <w:szCs w:val="21"/>
                <w:highlight w:val="none"/>
                <w:lang w:bidi="ar"/>
              </w:rPr>
              <w:t xml:space="preserve">113-4362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符合</w:t>
            </w:r>
            <w:r>
              <w:rPr>
                <w:rStyle w:val="1040"/>
                <w:color w:val="auto"/>
                <w:sz w:val="21"/>
                <w:szCs w:val="21"/>
                <w:highlight w:val="none"/>
                <w:lang w:bidi="ar"/>
              </w:rPr>
              <w:t xml:space="preserve">HJ1057</w:t>
            </w:r>
            <w:r>
              <w:rPr>
                <w:rStyle w:val="1041"/>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HJ1194</w:t>
            </w:r>
            <w:r>
              <w:rPr>
                <w:rStyle w:val="1041"/>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HJ1195</w:t>
            </w:r>
            <w:r>
              <w:rPr>
                <w:rStyle w:val="1041"/>
                <w:rFonts w:ascii="Times New Roman" w:hAnsi="Times New Roman"/>
                <w:color w:val="auto"/>
                <w:sz w:val="21"/>
                <w:szCs w:val="21"/>
                <w:highlight w:val="none"/>
                <w:lang w:bidi="ar"/>
              </w:rPr>
              <w:t xml:space="preserve">方法要求</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47</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色谱柱</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rFonts w:hint="eastAsia"/>
                <w:color w:val="auto"/>
                <w:sz w:val="21"/>
                <w:szCs w:val="21"/>
                <w:highlight w:val="none"/>
                <w:lang w:bidi="ar"/>
              </w:rPr>
              <w:t xml:space="preserve">等效</w:t>
            </w:r>
            <w:r>
              <w:rPr>
                <w:rStyle w:val="1040"/>
                <w:color w:val="auto"/>
                <w:sz w:val="21"/>
                <w:szCs w:val="21"/>
                <w:highlight w:val="none"/>
                <w:lang w:bidi="ar"/>
              </w:rPr>
              <w:t xml:space="preserve">DB-1 </w:t>
            </w:r>
            <w:r>
              <w:rPr>
                <w:rStyle w:val="1040"/>
                <w:rFonts w:hint="eastAsia"/>
                <w:color w:val="auto"/>
                <w:sz w:val="21"/>
                <w:szCs w:val="21"/>
                <w:highlight w:val="none"/>
                <w:lang w:bidi="ar"/>
              </w:rPr>
              <w:t xml:space="preserve">色谱柱，</w:t>
            </w:r>
            <w:r>
              <w:rPr>
                <w:rStyle w:val="1040"/>
                <w:color w:val="auto"/>
                <w:sz w:val="21"/>
                <w:szCs w:val="21"/>
                <w:highlight w:val="none"/>
                <w:lang w:bidi="ar"/>
              </w:rPr>
              <w:t xml:space="preserve">60m*0.32mm*1.5μm</w:t>
            </w:r>
            <w:r>
              <w:rPr>
                <w:rStyle w:val="1041"/>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123-106B</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符合</w:t>
            </w:r>
            <w:r>
              <w:rPr>
                <w:rStyle w:val="1040"/>
                <w:color w:val="auto"/>
                <w:sz w:val="21"/>
                <w:szCs w:val="21"/>
                <w:highlight w:val="none"/>
                <w:lang w:bidi="ar"/>
              </w:rPr>
              <w:t xml:space="preserve">HJ1196</w:t>
            </w:r>
            <w:r>
              <w:rPr>
                <w:rStyle w:val="1041"/>
                <w:rFonts w:ascii="Times New Roman" w:hAnsi="Times New Roman"/>
                <w:color w:val="auto"/>
                <w:sz w:val="21"/>
                <w:szCs w:val="21"/>
                <w:highlight w:val="none"/>
                <w:lang w:bidi="ar"/>
              </w:rPr>
              <w:t xml:space="preserve">方法要求</w:t>
            </w:r>
            <w:r/>
          </w:p>
        </w:tc>
      </w:tr>
      <w:tr>
        <w:trPr>
          <w:jc w:val="center"/>
          <w:trHeight w:val="26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48</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气袋</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0.5L</w:t>
            </w:r>
            <w:r>
              <w:rPr>
                <w:rStyle w:val="1039"/>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PVDF</w:t>
            </w:r>
            <w:r>
              <w:rPr>
                <w:rStyle w:val="1041"/>
                <w:rFonts w:ascii="Times New Roman" w:hAnsi="Times New Roman"/>
                <w:color w:val="auto"/>
                <w:sz w:val="21"/>
                <w:szCs w:val="21"/>
                <w:highlight w:val="none"/>
                <w:lang w:bidi="ar"/>
              </w:rPr>
              <w:t xml:space="preserve">，10个/包</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49</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衬管</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分流</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适用于岛津</w:t>
            </w:r>
            <w:r>
              <w:rPr>
                <w:rStyle w:val="1040"/>
                <w:color w:val="auto"/>
                <w:sz w:val="21"/>
                <w:szCs w:val="21"/>
                <w:highlight w:val="none"/>
                <w:lang w:bidi="ar"/>
              </w:rPr>
              <w:t xml:space="preserve">2010</w:t>
            </w:r>
            <w:r>
              <w:rPr>
                <w:rStyle w:val="1041"/>
                <w:rFonts w:ascii="Times New Roman" w:hAnsi="Times New Roman"/>
                <w:color w:val="auto"/>
                <w:sz w:val="21"/>
                <w:szCs w:val="21"/>
                <w:highlight w:val="none"/>
                <w:lang w:bidi="ar"/>
              </w:rPr>
              <w:t xml:space="preserve">气质联用仪</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50</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衬管</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不分流</w:t>
            </w:r>
            <w:r>
              <w:rPr>
                <w:rStyle w:val="1041"/>
                <w:rFonts w:ascii="Times New Roman" w:hAnsi="Times New Roman"/>
                <w:color w:val="auto"/>
                <w:sz w:val="21"/>
                <w:szCs w:val="21"/>
                <w:highlight w:val="none"/>
                <w:lang w:bidi="ar"/>
              </w:rPr>
              <w:t xml:space="preserve">；</w:t>
            </w:r>
            <w:r>
              <w:rPr>
                <w:rStyle w:val="1040"/>
                <w:color w:val="auto"/>
                <w:sz w:val="21"/>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51</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进样针</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10ul</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52</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进样针</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10ul</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适用于赛默飞</w:t>
            </w:r>
            <w:r>
              <w:rPr>
                <w:rStyle w:val="1040"/>
                <w:color w:val="auto"/>
                <w:sz w:val="21"/>
                <w:szCs w:val="21"/>
                <w:highlight w:val="none"/>
                <w:lang w:bidi="ar"/>
              </w:rPr>
              <w:t xml:space="preserve">TSQ9610</w:t>
            </w:r>
            <w:r>
              <w:rPr>
                <w:rStyle w:val="1041"/>
                <w:rFonts w:ascii="Times New Roman" w:hAnsi="Times New Roman"/>
                <w:color w:val="auto"/>
                <w:sz w:val="21"/>
                <w:szCs w:val="21"/>
                <w:highlight w:val="none"/>
                <w:lang w:bidi="ar"/>
              </w:rPr>
              <w:t xml:space="preserve">气质联用仪</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53</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衬管</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分流</w:t>
            </w:r>
            <w:r>
              <w:rPr>
                <w:rStyle w:val="1040"/>
                <w:color w:val="auto"/>
                <w:sz w:val="21"/>
                <w:szCs w:val="21"/>
                <w:highlight w:val="none"/>
                <w:lang w:bidi="ar"/>
              </w:rPr>
              <w:t xml:space="preserve">/</w:t>
            </w:r>
            <w:r>
              <w:rPr>
                <w:rStyle w:val="1039"/>
                <w:rFonts w:ascii="Times New Roman" w:hAnsi="Times New Roman"/>
                <w:color w:val="auto"/>
                <w:sz w:val="21"/>
                <w:szCs w:val="21"/>
                <w:highlight w:val="none"/>
                <w:lang w:bidi="ar"/>
              </w:rPr>
              <w:t xml:space="preserve">不分流</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54</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隔垫</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55</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C18色谱柱</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hint="eastAsia" w:ascii="Times New Roman" w:hAnsi="Times New Roman" w:cs="等线"/>
                <w:color w:val="auto"/>
                <w:szCs w:val="21"/>
                <w:highlight w:val="none"/>
              </w:rPr>
            </w:pPr>
            <w:r>
              <w:rPr>
                <w:rFonts w:hint="eastAsia" w:ascii="Times New Roman" w:hAnsi="Times New Roman" w:cs="等线"/>
                <w:color w:val="auto"/>
                <w:szCs w:val="21"/>
                <w:highlight w:val="none"/>
                <w:lang w:bidi="ar"/>
              </w:rPr>
              <w:t xml:space="preserve">2.1*50mm。1.8um，600bar；</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ascii="Times New Roman" w:hAnsi="Times New Roman" w:cs="等线"/>
                <w:color w:val="auto"/>
                <w:szCs w:val="21"/>
                <w:highlight w:val="none"/>
              </w:rPr>
            </w:pPr>
            <w:r>
              <w:rPr>
                <w:rFonts w:hint="eastAsia" w:ascii="Times New Roman" w:hAnsi="Times New Roman" w:cs="等线"/>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适用于</w:t>
            </w:r>
            <w:r>
              <w:rPr>
                <w:rStyle w:val="1040"/>
                <w:color w:val="auto"/>
                <w:sz w:val="21"/>
                <w:szCs w:val="21"/>
                <w:highlight w:val="none"/>
                <w:lang w:bidi="ar"/>
              </w:rPr>
              <w:t xml:space="preserve">EGA/PY 3030D</w:t>
            </w:r>
            <w:r>
              <w:rPr>
                <w:rStyle w:val="1041"/>
                <w:rFonts w:ascii="Times New Roman" w:hAnsi="Times New Roman"/>
                <w:color w:val="auto"/>
                <w:sz w:val="21"/>
                <w:szCs w:val="21"/>
                <w:highlight w:val="none"/>
                <w:lang w:bidi="ar"/>
              </w:rPr>
              <w:t xml:space="preserve">多功能热裂解器</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56</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样品杯</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s="Calibri"/>
                <w:color w:val="auto"/>
                <w:szCs w:val="21"/>
                <w:highlight w:val="none"/>
              </w:rPr>
            </w:pPr>
            <w:r>
              <w:rPr>
                <w:rStyle w:val="1042"/>
                <w:rFonts w:ascii="Times New Roman" w:hAnsi="Times New Roman"/>
                <w:color w:val="auto"/>
                <w:sz w:val="21"/>
                <w:szCs w:val="21"/>
                <w:highlight w:val="none"/>
                <w:lang w:bidi="ar"/>
              </w:rPr>
              <w:t xml:space="preserve">100</w:t>
            </w:r>
            <w:r>
              <w:rPr>
                <w:rStyle w:val="1043"/>
                <w:rFonts w:ascii="Times New Roman" w:hAnsi="Times New Roman"/>
                <w:color w:val="auto"/>
                <w:sz w:val="21"/>
                <w:szCs w:val="21"/>
                <w:highlight w:val="none"/>
                <w:lang w:bidi="ar"/>
              </w:rPr>
              <w:t xml:space="preserve">个</w:t>
            </w:r>
            <w:r>
              <w:rPr>
                <w:rStyle w:val="1042"/>
                <w:rFonts w:ascii="Times New Roman" w:hAnsi="Times New Roman"/>
                <w:color w:val="auto"/>
                <w:sz w:val="21"/>
                <w:szCs w:val="21"/>
                <w:highlight w:val="none"/>
                <w:lang w:bidi="ar"/>
              </w:rPr>
              <w:t xml:space="preserve">/</w:t>
            </w:r>
            <w:r>
              <w:rPr>
                <w:rStyle w:val="1043"/>
                <w:rFonts w:ascii="Times New Roman" w:hAnsi="Times New Roman"/>
                <w:color w:val="auto"/>
                <w:sz w:val="21"/>
                <w:szCs w:val="21"/>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widowControl/>
              <w:rPr>
                <w:rFonts w:ascii="Times New Roman" w:hAnsi="Times New Roman" w:cs="Calibri"/>
                <w:color w:val="auto"/>
                <w:szCs w:val="21"/>
                <w:highlight w:val="none"/>
              </w:rPr>
            </w:pPr>
            <w:r>
              <w:rPr>
                <w:rFonts w:ascii="Times New Roman" w:hAnsi="Times New Roman" w:cs="Calibri"/>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57</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样品短挂钩</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s="Calibri"/>
                <w:color w:val="auto"/>
                <w:szCs w:val="21"/>
                <w:highlight w:val="none"/>
              </w:rPr>
            </w:pPr>
            <w:r>
              <w:rPr>
                <w:rStyle w:val="1042"/>
                <w:rFonts w:ascii="Times New Roman" w:hAnsi="Times New Roman"/>
                <w:color w:val="auto"/>
                <w:sz w:val="21"/>
                <w:szCs w:val="21"/>
                <w:highlight w:val="none"/>
                <w:lang w:bidi="ar"/>
              </w:rPr>
              <w:t xml:space="preserve">50</w:t>
            </w:r>
            <w:r>
              <w:rPr>
                <w:rStyle w:val="1043"/>
                <w:rFonts w:ascii="Times New Roman" w:hAnsi="Times New Roman"/>
                <w:color w:val="auto"/>
                <w:sz w:val="21"/>
                <w:szCs w:val="21"/>
                <w:highlight w:val="none"/>
                <w:lang w:bidi="ar"/>
              </w:rPr>
              <w:t xml:space="preserve">个</w:t>
            </w:r>
            <w:r>
              <w:rPr>
                <w:rStyle w:val="1042"/>
                <w:rFonts w:ascii="Times New Roman" w:hAnsi="Times New Roman"/>
                <w:color w:val="auto"/>
                <w:sz w:val="21"/>
                <w:szCs w:val="21"/>
                <w:highlight w:val="none"/>
                <w:lang w:bidi="ar"/>
              </w:rPr>
              <w:t xml:space="preserve">/</w:t>
            </w:r>
            <w:r>
              <w:rPr>
                <w:rStyle w:val="1043"/>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widowControl/>
              <w:rPr>
                <w:rFonts w:ascii="Times New Roman" w:hAnsi="Times New Roman" w:cs="Calibri"/>
                <w:color w:val="auto"/>
                <w:szCs w:val="21"/>
                <w:highlight w:val="none"/>
              </w:rPr>
            </w:pPr>
            <w:r>
              <w:rPr>
                <w:rFonts w:ascii="Times New Roman" w:hAnsi="Times New Roman" w:cs="Calibri"/>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58</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样品杯称量座</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s="Calibri"/>
                <w:color w:val="auto"/>
                <w:szCs w:val="21"/>
                <w:highlight w:val="none"/>
              </w:rPr>
            </w:pPr>
            <w:r>
              <w:rPr>
                <w:rStyle w:val="1042"/>
                <w:rFonts w:ascii="Times New Roman" w:hAnsi="Times New Roman"/>
                <w:color w:val="auto"/>
                <w:sz w:val="21"/>
                <w:szCs w:val="21"/>
                <w:highlight w:val="none"/>
                <w:lang w:bidi="ar"/>
              </w:rPr>
              <w:t xml:space="preserve">5</w:t>
            </w:r>
            <w:r>
              <w:rPr>
                <w:rStyle w:val="1043"/>
                <w:rFonts w:ascii="Times New Roman" w:hAnsi="Times New Roman"/>
                <w:color w:val="auto"/>
                <w:sz w:val="21"/>
                <w:szCs w:val="21"/>
                <w:highlight w:val="none"/>
                <w:lang w:bidi="ar"/>
              </w:rPr>
              <w:t xml:space="preserve">个</w:t>
            </w:r>
            <w:r>
              <w:rPr>
                <w:rStyle w:val="1042"/>
                <w:rFonts w:ascii="Times New Roman" w:hAnsi="Times New Roman"/>
                <w:color w:val="auto"/>
                <w:sz w:val="21"/>
                <w:szCs w:val="21"/>
                <w:highlight w:val="none"/>
                <w:lang w:bidi="ar"/>
              </w:rPr>
              <w:t xml:space="preserve">/</w:t>
            </w:r>
            <w:r>
              <w:rPr>
                <w:rStyle w:val="1043"/>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widowControl/>
              <w:rPr>
                <w:rFonts w:ascii="Times New Roman" w:hAnsi="Times New Roman" w:cs="Calibri"/>
                <w:color w:val="auto"/>
                <w:szCs w:val="21"/>
                <w:highlight w:val="none"/>
              </w:rPr>
            </w:pPr>
            <w:r>
              <w:rPr>
                <w:rFonts w:ascii="Times New Roman" w:hAnsi="Times New Roman" w:cs="Calibri"/>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59</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针式过滤器</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0.2um,13mm；100个/瓶</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100个/瓶</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widowControl/>
              <w:rPr>
                <w:rFonts w:ascii="Times New Roman" w:hAnsi="Times New Roman" w:cs="Calibri"/>
                <w:color w:val="auto"/>
                <w:szCs w:val="21"/>
                <w:highlight w:val="none"/>
              </w:rPr>
            </w:pPr>
            <w:r>
              <w:rPr>
                <w:rFonts w:ascii="Times New Roman" w:hAnsi="Times New Roman" w:cs="Calibri"/>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23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不锈钢试管架</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HK21-50,</w:t>
            </w:r>
            <w:r>
              <w:rPr>
                <w:rStyle w:val="1041"/>
                <w:rFonts w:ascii="Times New Roman" w:hAnsi="Times New Roman"/>
                <w:color w:val="auto"/>
                <w:sz w:val="21"/>
                <w:szCs w:val="21"/>
                <w:highlight w:val="none"/>
                <w:lang w:bidi="ar"/>
              </w:rPr>
              <w:t xml:space="preserve">孔径</w:t>
            </w:r>
            <w:r>
              <w:rPr>
                <w:rStyle w:val="1040"/>
                <w:color w:val="auto"/>
                <w:sz w:val="21"/>
                <w:szCs w:val="21"/>
                <w:highlight w:val="none"/>
                <w:lang w:bidi="ar"/>
              </w:rPr>
              <w:t xml:space="preserve">23mm,50</w:t>
            </w:r>
            <w:r>
              <w:rPr>
                <w:rStyle w:val="1041"/>
                <w:rFonts w:ascii="Times New Roman" w:hAnsi="Times New Roman"/>
                <w:color w:val="auto"/>
                <w:sz w:val="21"/>
                <w:szCs w:val="21"/>
                <w:highlight w:val="none"/>
                <w:lang w:bidi="ar"/>
              </w:rPr>
              <w:t xml:space="preserve">孔</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61</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w:t>
            </w:r>
            <w:r>
              <w:rPr>
                <w:rFonts w:hint="eastAsia" w:ascii="Times New Roman" w:hAnsi="Times New Roman"/>
                <w:color w:val="auto"/>
                <w:szCs w:val="21"/>
                <w:highlight w:val="none"/>
                <w:lang w:bidi="ar"/>
              </w:rPr>
              <w:t xml:space="preserve">ml聚丙烯样品杯</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2000</w:t>
            </w:r>
            <w:r>
              <w:rPr>
                <w:rStyle w:val="1039"/>
                <w:rFonts w:ascii="Times New Roman" w:hAnsi="Times New Roman"/>
                <w:color w:val="auto"/>
                <w:sz w:val="21"/>
                <w:szCs w:val="21"/>
                <w:highlight w:val="none"/>
                <w:lang w:bidi="ar"/>
              </w:rPr>
              <w:t xml:space="preserve">个</w:t>
            </w:r>
            <w:r>
              <w:rPr>
                <w:rStyle w:val="1040"/>
                <w:color w:val="auto"/>
                <w:sz w:val="21"/>
                <w:szCs w:val="21"/>
                <w:highlight w:val="none"/>
                <w:lang w:bidi="ar"/>
              </w:rPr>
              <w:t xml:space="preserve">/</w:t>
            </w:r>
            <w:r>
              <w:rPr>
                <w:rStyle w:val="1039"/>
                <w:rFonts w:ascii="Times New Roman" w:hAnsi="Times New Roman"/>
                <w:color w:val="auto"/>
                <w:sz w:val="21"/>
                <w:szCs w:val="21"/>
                <w:highlight w:val="none"/>
                <w:lang w:bidi="ar"/>
              </w:rPr>
              <w:t xml:space="preserve">包</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适用于</w:t>
            </w:r>
            <w:r>
              <w:rPr>
                <w:rStyle w:val="1040"/>
                <w:color w:val="auto"/>
                <w:sz w:val="21"/>
                <w:szCs w:val="21"/>
                <w:highlight w:val="none"/>
                <w:lang w:bidi="ar"/>
              </w:rPr>
              <w:t xml:space="preserve">PE900T</w:t>
            </w:r>
            <w:r>
              <w:rPr>
                <w:rStyle w:val="1041"/>
                <w:rFonts w:ascii="Times New Roman" w:hAnsi="Times New Roman"/>
                <w:color w:val="auto"/>
                <w:sz w:val="21"/>
                <w:szCs w:val="21"/>
                <w:highlight w:val="none"/>
                <w:lang w:bidi="ar"/>
              </w:rPr>
              <w:t xml:space="preserve">型号原子吸收</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62</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2.5</w:t>
            </w:r>
            <w:r>
              <w:rPr>
                <w:rFonts w:hint="eastAsia" w:ascii="Times New Roman" w:hAnsi="Times New Roman"/>
                <w:color w:val="auto"/>
                <w:szCs w:val="21"/>
                <w:highlight w:val="none"/>
                <w:lang w:bidi="ar"/>
              </w:rPr>
              <w:t xml:space="preserve">ml聚丙烯样品杯</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1000</w:t>
            </w:r>
            <w:r>
              <w:rPr>
                <w:rStyle w:val="1039"/>
                <w:rFonts w:ascii="Times New Roman" w:hAnsi="Times New Roman"/>
                <w:color w:val="auto"/>
                <w:sz w:val="21"/>
                <w:szCs w:val="21"/>
                <w:highlight w:val="none"/>
                <w:lang w:bidi="ar"/>
              </w:rPr>
              <w:t xml:space="preserve">个</w:t>
            </w:r>
            <w:r>
              <w:rPr>
                <w:rStyle w:val="1040"/>
                <w:color w:val="auto"/>
                <w:sz w:val="21"/>
                <w:szCs w:val="21"/>
                <w:highlight w:val="none"/>
                <w:lang w:bidi="ar"/>
              </w:rPr>
              <w:t xml:space="preserve">/</w:t>
            </w:r>
            <w:r>
              <w:rPr>
                <w:rStyle w:val="1039"/>
                <w:rFonts w:ascii="Times New Roman" w:hAnsi="Times New Roman"/>
                <w:color w:val="auto"/>
                <w:sz w:val="21"/>
                <w:szCs w:val="21"/>
                <w:highlight w:val="none"/>
                <w:lang w:bidi="ar"/>
              </w:rPr>
              <w:t xml:space="preserve">包</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63</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空心阴极灯（镍元素灯）</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AS-2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64</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空心阴极灯（镉元素灯）</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AS-2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65</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分析柱</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Metrosep Asupp 5-150/4.0</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适用于万通</w:t>
            </w:r>
            <w:r>
              <w:rPr>
                <w:rStyle w:val="1040"/>
                <w:color w:val="auto"/>
                <w:sz w:val="21"/>
                <w:szCs w:val="21"/>
                <w:highlight w:val="none"/>
                <w:lang w:bidi="ar"/>
              </w:rPr>
              <w:t xml:space="preserve">IC881</w:t>
            </w:r>
            <w:r>
              <w:rPr>
                <w:rStyle w:val="1041"/>
                <w:rFonts w:ascii="Times New Roman" w:hAnsi="Times New Roman"/>
                <w:color w:val="auto"/>
                <w:sz w:val="21"/>
                <w:szCs w:val="21"/>
                <w:highlight w:val="none"/>
                <w:lang w:bidi="ar"/>
              </w:rPr>
              <w:t xml:space="preserve">型号离子色谱仪</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66</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保护柱</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Metrosep Asupp 5-Guard/4.0</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67</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保护柱</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CG16 5*50mm</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Times New Roman" w:hAnsi="Times New Roman"/>
                <w:color w:val="auto"/>
                <w:szCs w:val="21"/>
                <w:highlight w:val="none"/>
              </w:rPr>
            </w:pPr>
            <w:r>
              <w:rPr>
                <w:rStyle w:val="1041"/>
                <w:rFonts w:ascii="Times New Roman" w:hAnsi="Times New Roman"/>
                <w:color w:val="auto"/>
                <w:sz w:val="21"/>
                <w:szCs w:val="21"/>
                <w:highlight w:val="none"/>
                <w:lang w:bidi="ar"/>
              </w:rPr>
              <w:t xml:space="preserve">适用于赛默飞</w:t>
            </w:r>
            <w:r>
              <w:rPr>
                <w:rStyle w:val="1040"/>
                <w:color w:val="auto"/>
                <w:sz w:val="21"/>
                <w:szCs w:val="21"/>
                <w:highlight w:val="none"/>
                <w:lang w:bidi="ar"/>
              </w:rPr>
              <w:t xml:space="preserve">ICS-6000</w:t>
            </w:r>
            <w:r>
              <w:rPr>
                <w:rStyle w:val="1041"/>
                <w:rFonts w:ascii="Times New Roman" w:hAnsi="Times New Roman"/>
                <w:color w:val="auto"/>
                <w:sz w:val="21"/>
                <w:szCs w:val="21"/>
                <w:highlight w:val="none"/>
                <w:lang w:bidi="ar"/>
              </w:rPr>
              <w:t xml:space="preserve">型号离子色谱仪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68</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保护柱</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AG11-HC 4*50mm</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78"/>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69</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抑制器</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ADRS 600(4MM)</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70</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541</w:t>
            </w:r>
            <w:r>
              <w:rPr>
                <w:rStyle w:val="1039"/>
                <w:rFonts w:ascii="Times New Roman" w:hAnsi="Times New Roman"/>
                <w:color w:val="auto"/>
                <w:sz w:val="21"/>
                <w:szCs w:val="21"/>
                <w:highlight w:val="none"/>
                <w:lang w:bidi="ar"/>
              </w:rPr>
              <w:t xml:space="preserve">纤维素滤膜</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100</w:t>
            </w:r>
            <w:r>
              <w:rPr>
                <w:rStyle w:val="1039"/>
                <w:rFonts w:ascii="Times New Roman" w:hAnsi="Times New Roman"/>
                <w:color w:val="auto"/>
                <w:sz w:val="21"/>
                <w:szCs w:val="21"/>
                <w:highlight w:val="none"/>
                <w:lang w:bidi="ar"/>
              </w:rPr>
              <w:t xml:space="preserve">片</w:t>
            </w:r>
            <w:r>
              <w:rPr>
                <w:rStyle w:val="1040"/>
                <w:color w:val="auto"/>
                <w:sz w:val="21"/>
                <w:szCs w:val="21"/>
                <w:highlight w:val="none"/>
                <w:lang w:bidi="ar"/>
              </w:rPr>
              <w:t xml:space="preserve">/</w:t>
            </w:r>
            <w:r>
              <w:rPr>
                <w:rStyle w:val="1039"/>
                <w:rFonts w:ascii="Times New Roman" w:hAnsi="Times New Roman"/>
                <w:color w:val="auto"/>
                <w:sz w:val="21"/>
                <w:szCs w:val="21"/>
                <w:highlight w:val="none"/>
                <w:lang w:bidi="ar"/>
              </w:rPr>
              <w:t xml:space="preserve">盒</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9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71</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废液连接式智能型安全收集系统</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适配有机仪器分析；</w:t>
            </w:r>
            <w:r>
              <w:rPr>
                <w:rStyle w:val="1040"/>
                <w:color w:val="auto"/>
                <w:sz w:val="21"/>
                <w:szCs w:val="21"/>
                <w:highlight w:val="none"/>
                <w:lang w:bidi="ar"/>
              </w:rPr>
              <w:t xml:space="preserve">20L</w:t>
            </w:r>
            <w:r>
              <w:rPr>
                <w:rStyle w:val="1039"/>
                <w:rFonts w:ascii="Times New Roman" w:hAnsi="Times New Roman"/>
                <w:color w:val="auto"/>
                <w:sz w:val="21"/>
                <w:szCs w:val="21"/>
                <w:highlight w:val="none"/>
                <w:lang w:bidi="ar"/>
              </w:rPr>
              <w:t xml:space="preserve">，配可替换滤头</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72</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废液连接式智能型安全收集系统</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适配无机仪器分析；</w:t>
            </w:r>
            <w:r>
              <w:rPr>
                <w:rStyle w:val="1040"/>
                <w:color w:val="auto"/>
                <w:sz w:val="21"/>
                <w:szCs w:val="21"/>
                <w:highlight w:val="none"/>
                <w:lang w:bidi="ar"/>
              </w:rPr>
              <w:t xml:space="preserve">20L</w:t>
            </w:r>
            <w:r>
              <w:rPr>
                <w:rStyle w:val="1039"/>
                <w:rFonts w:ascii="Times New Roman" w:hAnsi="Times New Roman"/>
                <w:color w:val="auto"/>
                <w:sz w:val="21"/>
                <w:szCs w:val="21"/>
                <w:highlight w:val="none"/>
                <w:lang w:bidi="ar"/>
              </w:rPr>
              <w:t xml:space="preserve">，配可替换滤头；</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73</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安全进样盖</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GL</w:t>
            </w:r>
            <w:r>
              <w:rPr>
                <w:rStyle w:val="1039"/>
                <w:rFonts w:ascii="Times New Roman" w:hAnsi="Times New Roman"/>
                <w:color w:val="auto"/>
                <w:sz w:val="21"/>
                <w:szCs w:val="21"/>
                <w:highlight w:val="none"/>
                <w:lang w:bidi="ar"/>
              </w:rPr>
              <w:t xml:space="preserve">单孔连接盘</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74</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移液枪</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1mL</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75</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移液枪</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5mL</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76</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移液枪</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10mL</w:t>
            </w:r>
            <w:r>
              <w:rPr>
                <w:rStyle w:val="1041"/>
                <w:rFonts w:ascii="Times New Roman" w:hAnsi="Times New Roman"/>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Times New Roman" w:hAnsi="Times New Roman"/>
                <w:color w:val="auto"/>
                <w:szCs w:val="21"/>
                <w:highlight w:val="none"/>
              </w:rPr>
            </w:pPr>
            <w:r>
              <w:rPr>
                <w:rStyle w:val="1039"/>
                <w:rFonts w:ascii="Times New Roman" w:hAnsi="Times New Roman"/>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77</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不锈钢网筛</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5</w:t>
            </w:r>
            <w:r>
              <w:rPr>
                <w:rStyle w:val="1039"/>
                <w:rFonts w:ascii="Times New Roman" w:hAnsi="Times New Roman"/>
                <w:color w:val="auto"/>
                <w:sz w:val="21"/>
                <w:szCs w:val="21"/>
                <w:highlight w:val="none"/>
                <w:lang w:bidi="ar"/>
              </w:rPr>
              <w:t xml:space="preserve">目，单层，直径</w:t>
            </w:r>
            <w:r>
              <w:rPr>
                <w:rStyle w:val="1040"/>
                <w:color w:val="auto"/>
                <w:sz w:val="21"/>
                <w:szCs w:val="21"/>
                <w:highlight w:val="none"/>
                <w:lang w:bidi="ar"/>
              </w:rPr>
              <w:t xml:space="preserve">10cm</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78</w:t>
            </w:r>
            <w:r/>
          </w:p>
        </w:tc>
        <w:tc>
          <w:tcPr>
            <w:tcBorders>
              <w:top w:val="single" w:color="000000" w:sz="4" w:space="0"/>
              <w:left w:val="none" w:color="000000" w:sz="4" w:space="0"/>
              <w:bottom w:val="single" w:color="000000" w:sz="4" w:space="0"/>
              <w:right w:val="single" w:color="000000" w:sz="4" w:space="0"/>
            </w:tcBorders>
            <w:tcW w:w="1802"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不锈钢网筛</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jc w:val="center"/>
              <w:widowControl/>
              <w:rPr>
                <w:rFonts w:ascii="Times New Roman" w:hAnsi="Times New Roman"/>
                <w:color w:val="auto"/>
                <w:szCs w:val="21"/>
                <w:highlight w:val="none"/>
              </w:rPr>
            </w:pPr>
            <w:r>
              <w:rPr>
                <w:rStyle w:val="1040"/>
                <w:color w:val="auto"/>
                <w:sz w:val="21"/>
                <w:szCs w:val="21"/>
                <w:highlight w:val="none"/>
                <w:lang w:bidi="ar"/>
              </w:rPr>
              <w:t xml:space="preserve">150</w:t>
            </w:r>
            <w:r>
              <w:rPr>
                <w:rStyle w:val="1039"/>
                <w:rFonts w:ascii="Times New Roman" w:hAnsi="Times New Roman"/>
                <w:color w:val="auto"/>
                <w:sz w:val="21"/>
                <w:szCs w:val="21"/>
                <w:highlight w:val="none"/>
                <w:lang w:bidi="ar"/>
              </w:rPr>
              <w:t xml:space="preserve">目，单层，直径</w:t>
            </w:r>
            <w:r>
              <w:rPr>
                <w:rStyle w:val="1040"/>
                <w:color w:val="auto"/>
                <w:sz w:val="21"/>
                <w:szCs w:val="21"/>
                <w:highlight w:val="none"/>
                <w:lang w:bidi="ar"/>
              </w:rPr>
              <w:t xml:space="preserve">10cm</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rPr>
                <w:rFonts w:ascii="Times New Roman" w:hAnsi="Times New Roman"/>
                <w:color w:val="auto"/>
                <w:szCs w:val="21"/>
                <w:highlight w:val="none"/>
              </w:rPr>
            </w:pPr>
            <w:r>
              <w:rPr>
                <w:rFonts w:ascii="Times New Roman" w:hAnsi="Times New Roman"/>
                <w:color w:val="auto"/>
                <w:szCs w:val="21"/>
                <w:highlight w:val="none"/>
              </w:rPr>
            </w:r>
            <w:r/>
          </w:p>
        </w:tc>
      </w:tr>
    </w:tbl>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1、以上清单内容为采购人预估量，具体以采购人实际需求为准。</w:t>
      </w:r>
      <w:r/>
    </w:p>
    <w:p>
      <w:pPr>
        <w:ind w:firstLine="422"/>
        <w:jc w:val="left"/>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2、清单内容中标★的为本项目核心产品。</w:t>
      </w:r>
      <w:r/>
    </w:p>
    <w:p>
      <w:pPr>
        <w:spacing w:line="360" w:lineRule="auto"/>
        <w:rPr>
          <w:rFonts w:ascii="宋体" w:hAnsi="宋体"/>
          <w:color w:val="auto"/>
          <w:szCs w:val="21"/>
          <w:highlight w:val="none"/>
        </w:rPr>
      </w:pPr>
      <w:r>
        <w:rPr>
          <w:rFonts w:ascii="宋体" w:hAnsi="宋体"/>
          <w:color w:val="auto"/>
          <w:szCs w:val="21"/>
          <w:highlight w:val="none"/>
        </w:rPr>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楷体_GB2312">
    <w:panose1 w:val="02010609060101010101"/>
  </w:font>
  <w:font w:name="方正仿宋简体">
    <w:panose1 w:val="020B0503020202020204"/>
  </w:font>
  <w:font w:name="黑体">
    <w:panose1 w:val="02010609060101010101"/>
  </w:font>
  <w:font w:name="仿宋_GB2312">
    <w:panose1 w:val="02010609060101010101"/>
  </w:font>
  <w:font w:name="Courier New">
    <w:panose1 w:val="02070309020205020404"/>
  </w:font>
  <w:font w:name="Arial Unicode MS">
    <w:panose1 w:val="020B0604020202020204"/>
  </w:font>
  <w:font w:name="创艺简仿宋">
    <w:panose1 w:val="020B0503020202020204"/>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fldChar w:fldCharType="begin"/>
    </w:r>
    <w:r>
      <w:instrText xml:space="preserve">PAGE   \* MERGEFORMAT</w:instrText>
    </w:r>
    <w:r>
      <w:fldChar w:fldCharType="separate"/>
    </w:r>
    <w:r>
      <w:rPr>
        <w:lang w:val="zh-CN"/>
      </w:rPr>
      <w:t xml:space="preserve">4</w:t>
    </w:r>
    <w:r>
      <w:fldChar w:fldCharType="end"/>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82"/>
        <w:ind w:firstLine="0"/>
        <w:spacing w:line="240" w:lineRule="auto"/>
        <w:rPr>
          <w:rFonts w:ascii="宋体" w:hAnsi="宋体"/>
          <w:color w:val="000000"/>
        </w:rPr>
      </w:pPr>
      <w:r>
        <w:rPr>
          <w:rFonts w:hint="eastAsia" w:ascii="宋体" w:hAnsi="宋体"/>
          <w:b/>
          <w:color w:val="000000"/>
        </w:rPr>
        <w:footnoteRef/>
      </w: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82"/>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98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本采购标的对应的中小企业划分标准所属行业，以采购文件第四章规定为准。</w:t>
      </w:r>
      <w:r/>
    </w:p>
    <w:p>
      <w:pPr>
        <w:pStyle w:val="982"/>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8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u w:val="single"/>
      </w:rPr>
    </w:pPr>
    <w:r>
      <w:rPr>
        <w:rFonts w:hint="eastAsia"/>
        <w:u w:val="single"/>
      </w:rPr>
      <w:t xml:space="preserve">招标文件                                                 项目编号：</w:t>
    </w:r>
    <w:r>
      <w:rPr>
        <w:rFonts w:hint="eastAsia"/>
        <w:u w:val="single"/>
        <w:lang w:eastAsia="zh-CN"/>
      </w:rPr>
      <w:t xml:space="preserve">JSZC-320500-SZJX-G2025-0093</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next w:val="703"/>
    <w:link w:val="1043"/>
    <w:uiPriority w:val="0"/>
    <w:qFormat/>
    <w:pPr>
      <w:jc w:val="both"/>
      <w:widowControl w:val="off"/>
    </w:pPr>
    <w:rPr>
      <w:rFonts w:hint="default" w:ascii="Calibri" w:hAnsi="Calibri" w:eastAsia="宋体" w:cs="Times New Roman"/>
      <w:sz w:val="21"/>
      <w:szCs w:val="24"/>
      <w:lang w:val="en-US" w:eastAsia="zh-CN" w:bidi="ar-SA"/>
    </w:rPr>
  </w:style>
  <w:style w:type="paragraph" w:styleId="692">
    <w:name w:val="Heading 1"/>
    <w:basedOn w:val="691"/>
    <w:next w:val="691"/>
    <w:link w:val="725"/>
    <w:uiPriority w:val="9"/>
    <w:qFormat/>
    <w:pPr>
      <w:keepLines/>
      <w:keepNext/>
      <w:spacing w:before="480" w:after="200"/>
      <w:outlineLvl w:val="0"/>
    </w:pPr>
    <w:rPr>
      <w:rFonts w:ascii="Arial" w:hAnsi="Arial" w:eastAsia="Arial" w:cs="Arial"/>
      <w:sz w:val="40"/>
      <w:szCs w:val="40"/>
    </w:rPr>
  </w:style>
  <w:style w:type="paragraph" w:styleId="693">
    <w:name w:val="Heading 2"/>
    <w:basedOn w:val="691"/>
    <w:next w:val="691"/>
    <w:link w:val="726"/>
    <w:uiPriority w:val="9"/>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27"/>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28"/>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29"/>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30"/>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32"/>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33"/>
    <w:uiPriority w:val="9"/>
    <w:unhideWhenUsed/>
    <w:qFormat/>
    <w:pPr>
      <w:keepLines/>
      <w:keepNext/>
      <w:spacing w:before="320" w:after="200"/>
      <w:outlineLvl w:val="8"/>
    </w:pPr>
    <w:rPr>
      <w:rFonts w:ascii="Arial" w:hAnsi="Arial" w:eastAsia="Arial" w:cs="Arial"/>
      <w:i/>
      <w:iCs/>
      <w:sz w:val="21"/>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customStyle="1">
    <w:name w:val="标题 41"/>
    <w:basedOn w:val="691"/>
    <w:next w:val="691"/>
    <w:link w:val="776"/>
    <w:uiPriority w:val="9"/>
    <w:qFormat/>
    <w:pPr>
      <w:keepLines/>
      <w:keepNext/>
      <w:spacing w:before="320" w:after="200"/>
      <w:outlineLvl w:val="3"/>
    </w:pPr>
    <w:rPr>
      <w:rFonts w:ascii="Arial" w:hAnsi="Arial" w:eastAsia="Arial" w:cs="Arial"/>
      <w:b/>
      <w:bCs/>
      <w:sz w:val="26"/>
      <w:szCs w:val="26"/>
    </w:rPr>
  </w:style>
  <w:style w:type="paragraph" w:styleId="704">
    <w:name w:val="toc 7"/>
    <w:basedOn w:val="691"/>
    <w:next w:val="691"/>
    <w:uiPriority w:val="39"/>
    <w:unhideWhenUsed/>
    <w:qFormat/>
    <w:pPr>
      <w:ind w:left="1701" w:right="0" w:firstLine="0"/>
      <w:spacing w:after="57"/>
    </w:pPr>
  </w:style>
  <w:style w:type="paragraph" w:styleId="705">
    <w:name w:val="Caption"/>
    <w:basedOn w:val="691"/>
    <w:next w:val="691"/>
    <w:uiPriority w:val="35"/>
    <w:semiHidden/>
    <w:unhideWhenUsed/>
    <w:qFormat/>
    <w:pPr>
      <w:spacing w:line="276" w:lineRule="auto"/>
    </w:pPr>
    <w:rPr>
      <w:b/>
      <w:bCs/>
      <w:color w:val="4f81bd" w:themeColor="accent1"/>
      <w:sz w:val="18"/>
      <w:szCs w:val="18"/>
    </w:rPr>
  </w:style>
  <w:style w:type="paragraph" w:styleId="706">
    <w:name w:val="toc 5"/>
    <w:basedOn w:val="691"/>
    <w:next w:val="691"/>
    <w:uiPriority w:val="39"/>
    <w:unhideWhenUsed/>
    <w:qFormat/>
    <w:pPr>
      <w:ind w:left="1134" w:right="0" w:firstLine="0"/>
      <w:spacing w:after="57"/>
    </w:pPr>
  </w:style>
  <w:style w:type="paragraph" w:styleId="707">
    <w:name w:val="toc 3"/>
    <w:basedOn w:val="691"/>
    <w:next w:val="691"/>
    <w:uiPriority w:val="39"/>
    <w:unhideWhenUsed/>
    <w:qFormat/>
    <w:pPr>
      <w:ind w:left="567" w:right="0" w:firstLine="0"/>
      <w:spacing w:after="57"/>
    </w:pPr>
  </w:style>
  <w:style w:type="paragraph" w:styleId="708">
    <w:name w:val="toc 8"/>
    <w:basedOn w:val="691"/>
    <w:next w:val="691"/>
    <w:uiPriority w:val="39"/>
    <w:unhideWhenUsed/>
    <w:qFormat/>
    <w:pPr>
      <w:ind w:left="1984" w:right="0" w:firstLine="0"/>
      <w:spacing w:after="57"/>
    </w:pPr>
  </w:style>
  <w:style w:type="paragraph" w:styleId="709">
    <w:name w:val="endnote text"/>
    <w:basedOn w:val="691"/>
    <w:link w:val="764"/>
    <w:uiPriority w:val="99"/>
    <w:semiHidden/>
    <w:unhideWhenUsed/>
    <w:qFormat/>
    <w:pPr>
      <w:spacing w:after="0" w:line="240" w:lineRule="auto"/>
    </w:pPr>
    <w:rPr>
      <w:sz w:val="20"/>
    </w:rPr>
  </w:style>
  <w:style w:type="paragraph" w:styleId="710">
    <w:name w:val="Footer"/>
    <w:basedOn w:val="691"/>
    <w:link w:val="743"/>
    <w:uiPriority w:val="99"/>
    <w:unhideWhenUsed/>
    <w:qFormat/>
    <w:pPr>
      <w:spacing w:after="0" w:line="240" w:lineRule="auto"/>
      <w:tabs>
        <w:tab w:val="center" w:pos="7143" w:leader="none"/>
        <w:tab w:val="right" w:pos="14287" w:leader="none"/>
      </w:tabs>
    </w:pPr>
  </w:style>
  <w:style w:type="paragraph" w:styleId="711">
    <w:name w:val="Header"/>
    <w:basedOn w:val="691"/>
    <w:link w:val="742"/>
    <w:uiPriority w:val="99"/>
    <w:unhideWhenUsed/>
    <w:qFormat/>
    <w:pPr>
      <w:spacing w:after="0" w:line="240" w:lineRule="auto"/>
      <w:tabs>
        <w:tab w:val="center" w:pos="7143" w:leader="none"/>
        <w:tab w:val="right" w:pos="14287" w:leader="none"/>
      </w:tabs>
    </w:pPr>
  </w:style>
  <w:style w:type="paragraph" w:styleId="712">
    <w:name w:val="toc 1"/>
    <w:basedOn w:val="691"/>
    <w:next w:val="691"/>
    <w:uiPriority w:val="39"/>
    <w:unhideWhenUsed/>
    <w:qFormat/>
    <w:pPr>
      <w:ind w:left="0" w:right="0" w:firstLine="0"/>
      <w:spacing w:after="57"/>
    </w:pPr>
  </w:style>
  <w:style w:type="paragraph" w:styleId="713">
    <w:name w:val="toc 4"/>
    <w:basedOn w:val="691"/>
    <w:next w:val="691"/>
    <w:uiPriority w:val="39"/>
    <w:unhideWhenUsed/>
    <w:qFormat/>
    <w:pPr>
      <w:ind w:left="850" w:right="0" w:firstLine="0"/>
      <w:spacing w:after="57"/>
    </w:pPr>
  </w:style>
  <w:style w:type="paragraph" w:styleId="714">
    <w:name w:val="Subtitle"/>
    <w:basedOn w:val="691"/>
    <w:next w:val="691"/>
    <w:link w:val="737"/>
    <w:uiPriority w:val="11"/>
    <w:qFormat/>
    <w:pPr>
      <w:spacing w:before="200" w:after="200"/>
    </w:pPr>
    <w:rPr>
      <w:sz w:val="24"/>
      <w:szCs w:val="24"/>
    </w:rPr>
  </w:style>
  <w:style w:type="paragraph" w:styleId="715">
    <w:name w:val="footnote text"/>
    <w:basedOn w:val="691"/>
    <w:link w:val="763"/>
    <w:uiPriority w:val="99"/>
    <w:semiHidden/>
    <w:unhideWhenUsed/>
    <w:qFormat/>
    <w:pPr>
      <w:spacing w:after="40" w:line="240" w:lineRule="auto"/>
    </w:pPr>
    <w:rPr>
      <w:sz w:val="18"/>
    </w:rPr>
  </w:style>
  <w:style w:type="paragraph" w:styleId="716">
    <w:name w:val="toc 6"/>
    <w:basedOn w:val="691"/>
    <w:next w:val="691"/>
    <w:uiPriority w:val="39"/>
    <w:unhideWhenUsed/>
    <w:qFormat/>
    <w:pPr>
      <w:ind w:left="1417" w:right="0" w:firstLine="0"/>
      <w:spacing w:after="57"/>
    </w:pPr>
  </w:style>
  <w:style w:type="paragraph" w:styleId="717">
    <w:name w:val="table of figures"/>
    <w:basedOn w:val="691"/>
    <w:next w:val="691"/>
    <w:uiPriority w:val="99"/>
    <w:unhideWhenUsed/>
    <w:qFormat/>
    <w:pPr>
      <w:spacing w:after="0" w:afterAutospacing="0"/>
    </w:pPr>
  </w:style>
  <w:style w:type="paragraph" w:styleId="718">
    <w:name w:val="toc 2"/>
    <w:basedOn w:val="691"/>
    <w:next w:val="691"/>
    <w:uiPriority w:val="39"/>
    <w:unhideWhenUsed/>
    <w:qFormat/>
    <w:pPr>
      <w:ind w:left="283" w:right="0" w:firstLine="0"/>
      <w:spacing w:after="57"/>
    </w:pPr>
  </w:style>
  <w:style w:type="paragraph" w:styleId="719">
    <w:name w:val="toc 9"/>
    <w:basedOn w:val="691"/>
    <w:next w:val="691"/>
    <w:uiPriority w:val="39"/>
    <w:unhideWhenUsed/>
    <w:qFormat/>
    <w:pPr>
      <w:ind w:left="2268" w:right="0" w:firstLine="0"/>
      <w:spacing w:after="57"/>
    </w:pPr>
  </w:style>
  <w:style w:type="paragraph" w:styleId="720">
    <w:name w:val="Title"/>
    <w:basedOn w:val="691"/>
    <w:next w:val="691"/>
    <w:link w:val="736"/>
    <w:uiPriority w:val="10"/>
    <w:qFormat/>
    <w:pPr>
      <w:contextualSpacing/>
      <w:spacing w:before="300" w:after="200"/>
    </w:pPr>
    <w:rPr>
      <w:sz w:val="48"/>
      <w:szCs w:val="48"/>
    </w:r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uiPriority w:val="99"/>
    <w:semiHidden/>
    <w:unhideWhenUsed/>
    <w:qFormat/>
    <w:rPr>
      <w:vertAlign w:val="superscript"/>
    </w:rPr>
  </w:style>
  <w:style w:type="character" w:styleId="723">
    <w:name w:val="Hyperlink"/>
    <w:uiPriority w:val="99"/>
    <w:unhideWhenUsed/>
    <w:qFormat/>
    <w:rPr>
      <w:color w:val="0000ff" w:themeColor="hyperlink"/>
      <w:u w:val="single"/>
    </w:rPr>
  </w:style>
  <w:style w:type="character" w:styleId="724">
    <w:name w:val="footnote reference"/>
    <w:uiPriority w:val="99"/>
    <w:unhideWhenUsed/>
    <w:qFormat/>
    <w:rPr>
      <w:vertAlign w:val="superscript"/>
    </w:rPr>
  </w:style>
  <w:style w:type="character" w:styleId="725" w:customStyle="1">
    <w:name w:val="Heading 1 Char"/>
    <w:link w:val="692"/>
    <w:uiPriority w:val="9"/>
    <w:qFormat/>
    <w:rPr>
      <w:rFonts w:ascii="Arial" w:hAnsi="Arial" w:eastAsia="Arial" w:cs="Arial"/>
      <w:sz w:val="40"/>
      <w:szCs w:val="40"/>
    </w:rPr>
  </w:style>
  <w:style w:type="character" w:styleId="726" w:customStyle="1">
    <w:name w:val="Heading 2 Char"/>
    <w:link w:val="693"/>
    <w:uiPriority w:val="9"/>
    <w:qFormat/>
    <w:rPr>
      <w:rFonts w:ascii="Arial" w:hAnsi="Arial" w:eastAsia="Arial" w:cs="Arial"/>
      <w:sz w:val="34"/>
    </w:rPr>
  </w:style>
  <w:style w:type="character" w:styleId="727" w:customStyle="1">
    <w:name w:val="Heading 3 Char"/>
    <w:link w:val="694"/>
    <w:uiPriority w:val="9"/>
    <w:qFormat/>
    <w:rPr>
      <w:rFonts w:ascii="Arial" w:hAnsi="Arial" w:eastAsia="Arial" w:cs="Arial"/>
      <w:sz w:val="30"/>
      <w:szCs w:val="30"/>
    </w:rPr>
  </w:style>
  <w:style w:type="character" w:styleId="728" w:customStyle="1">
    <w:name w:val="Heading 4 Char"/>
    <w:link w:val="695"/>
    <w:uiPriority w:val="9"/>
    <w:qFormat/>
    <w:rPr>
      <w:rFonts w:ascii="Arial" w:hAnsi="Arial" w:eastAsia="Arial" w:cs="Arial"/>
      <w:b/>
      <w:bCs/>
      <w:sz w:val="26"/>
      <w:szCs w:val="26"/>
    </w:rPr>
  </w:style>
  <w:style w:type="character" w:styleId="729" w:customStyle="1">
    <w:name w:val="Heading 5 Char"/>
    <w:link w:val="696"/>
    <w:uiPriority w:val="9"/>
    <w:qFormat/>
    <w:rPr>
      <w:rFonts w:ascii="Arial" w:hAnsi="Arial" w:eastAsia="Arial" w:cs="Arial"/>
      <w:b/>
      <w:bCs/>
      <w:sz w:val="24"/>
      <w:szCs w:val="24"/>
    </w:rPr>
  </w:style>
  <w:style w:type="character" w:styleId="730" w:customStyle="1">
    <w:name w:val="Heading 6 Char"/>
    <w:link w:val="697"/>
    <w:uiPriority w:val="9"/>
    <w:qFormat/>
    <w:rPr>
      <w:rFonts w:ascii="Arial" w:hAnsi="Arial" w:eastAsia="Arial" w:cs="Arial"/>
      <w:b/>
      <w:bCs/>
      <w:sz w:val="22"/>
      <w:szCs w:val="22"/>
    </w:rPr>
  </w:style>
  <w:style w:type="character" w:styleId="731" w:customStyle="1">
    <w:name w:val="Heading 7 Char"/>
    <w:link w:val="698"/>
    <w:uiPriority w:val="9"/>
    <w:qFormat/>
    <w:rPr>
      <w:rFonts w:ascii="Arial" w:hAnsi="Arial" w:eastAsia="Arial" w:cs="Arial"/>
      <w:b/>
      <w:bCs/>
      <w:i/>
      <w:iCs/>
      <w:sz w:val="22"/>
      <w:szCs w:val="22"/>
    </w:rPr>
  </w:style>
  <w:style w:type="character" w:styleId="732" w:customStyle="1">
    <w:name w:val="Heading 8 Char"/>
    <w:link w:val="699"/>
    <w:uiPriority w:val="9"/>
    <w:qFormat/>
    <w:rPr>
      <w:rFonts w:ascii="Arial" w:hAnsi="Arial" w:eastAsia="Arial" w:cs="Arial"/>
      <w:i/>
      <w:iCs/>
      <w:sz w:val="22"/>
      <w:szCs w:val="22"/>
    </w:rPr>
  </w:style>
  <w:style w:type="character" w:styleId="733" w:customStyle="1">
    <w:name w:val="Heading 9 Char"/>
    <w:link w:val="700"/>
    <w:uiPriority w:val="9"/>
    <w:qFormat/>
    <w:rPr>
      <w:rFonts w:ascii="Arial" w:hAnsi="Arial" w:eastAsia="Arial" w:cs="Arial"/>
      <w:i/>
      <w:iCs/>
      <w:sz w:val="21"/>
      <w:szCs w:val="21"/>
    </w:rPr>
  </w:style>
  <w:style w:type="paragraph" w:styleId="734">
    <w:name w:val="List Paragraph"/>
    <w:basedOn w:val="691"/>
    <w:uiPriority w:val="34"/>
    <w:qFormat/>
    <w:pPr>
      <w:contextualSpacing/>
      <w:ind w:left="720"/>
    </w:pPr>
  </w:style>
  <w:style w:type="paragraph" w:styleId="735">
    <w:name w:val="No Spacing"/>
    <w:uiPriority w:val="1"/>
    <w:qFormat/>
    <w:pPr>
      <w:spacing w:before="0" w:after="0" w:line="240" w:lineRule="auto"/>
    </w:pPr>
    <w:rPr>
      <w:rFonts w:hint="default" w:ascii="Times New Roman" w:hAnsi="Times New Roman" w:eastAsia="宋体" w:cs="Times New Roman"/>
    </w:rPr>
  </w:style>
  <w:style w:type="character" w:styleId="736" w:customStyle="1">
    <w:name w:val="Title Char"/>
    <w:link w:val="720"/>
    <w:uiPriority w:val="10"/>
    <w:qFormat/>
    <w:rPr>
      <w:sz w:val="48"/>
      <w:szCs w:val="48"/>
    </w:rPr>
  </w:style>
  <w:style w:type="character" w:styleId="737" w:customStyle="1">
    <w:name w:val="Subtitle Char"/>
    <w:link w:val="714"/>
    <w:uiPriority w:val="11"/>
    <w:qFormat/>
    <w:rPr>
      <w:sz w:val="24"/>
      <w:szCs w:val="24"/>
    </w:rPr>
  </w:style>
  <w:style w:type="paragraph" w:styleId="738">
    <w:name w:val="Quote"/>
    <w:basedOn w:val="691"/>
    <w:next w:val="691"/>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91"/>
    <w:next w:val="691"/>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character" w:styleId="742" w:customStyle="1">
    <w:name w:val="Header Char"/>
    <w:link w:val="711"/>
    <w:uiPriority w:val="99"/>
    <w:qFormat/>
  </w:style>
  <w:style w:type="character" w:styleId="743" w:customStyle="1">
    <w:name w:val="Caption Char"/>
    <w:link w:val="710"/>
    <w:uiPriority w:val="99"/>
    <w:qFormat/>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3" w:customStyle="1">
    <w:name w:val="Footnote Text Char"/>
    <w:link w:val="715"/>
    <w:uiPriority w:val="99"/>
    <w:qFormat/>
    <w:rPr>
      <w:sz w:val="18"/>
    </w:rPr>
  </w:style>
  <w:style w:type="character" w:styleId="764" w:customStyle="1">
    <w:name w:val="Endnote Text Char"/>
    <w:link w:val="709"/>
    <w:uiPriority w:val="99"/>
    <w:qFormat/>
    <w:rPr>
      <w:sz w:val="20"/>
    </w:rPr>
  </w:style>
  <w:style w:type="paragraph" w:styleId="765" w:customStyle="1">
    <w:name w:val="TOC Heading"/>
    <w:uiPriority w:val="39"/>
    <w:unhideWhenUsed/>
    <w:qFormat/>
    <w:rPr>
      <w:rFonts w:hint="default" w:ascii="Times New Roman" w:hAnsi="Times New Roman" w:eastAsia="宋体" w:cs="Times New Roman"/>
    </w:rPr>
  </w:style>
  <w:style w:type="paragraph" w:styleId="766" w:customStyle="1">
    <w:name w:val="标题 111"/>
    <w:basedOn w:val="691"/>
    <w:next w:val="691"/>
    <w:link w:val="777"/>
    <w:uiPriority w:val="9"/>
    <w:qFormat/>
    <w:pPr>
      <w:keepLines/>
      <w:keepNext/>
      <w:spacing w:before="480" w:after="200"/>
      <w:outlineLvl w:val="0"/>
    </w:pPr>
    <w:rPr>
      <w:rFonts w:ascii="Arial" w:hAnsi="Arial" w:eastAsia="Arial" w:cs="Arial"/>
      <w:sz w:val="40"/>
      <w:szCs w:val="40"/>
    </w:rPr>
  </w:style>
  <w:style w:type="paragraph" w:styleId="767" w:customStyle="1">
    <w:name w:val="标题 211"/>
    <w:basedOn w:val="691"/>
    <w:next w:val="691"/>
    <w:link w:val="778"/>
    <w:uiPriority w:val="9"/>
    <w:qFormat/>
    <w:pPr>
      <w:keepLines/>
      <w:keepNext/>
      <w:spacing w:before="360" w:after="200"/>
      <w:outlineLvl w:val="1"/>
    </w:pPr>
    <w:rPr>
      <w:rFonts w:ascii="Arial" w:hAnsi="Arial" w:eastAsia="Arial" w:cs="Arial"/>
      <w:sz w:val="34"/>
    </w:rPr>
  </w:style>
  <w:style w:type="paragraph" w:styleId="768" w:customStyle="1">
    <w:name w:val="标题 311"/>
    <w:basedOn w:val="691"/>
    <w:next w:val="691"/>
    <w:link w:val="779"/>
    <w:uiPriority w:val="9"/>
    <w:qFormat/>
    <w:pPr>
      <w:keepLines/>
      <w:keepNext/>
      <w:spacing w:before="320" w:after="200"/>
      <w:outlineLvl w:val="2"/>
    </w:pPr>
    <w:rPr>
      <w:rFonts w:ascii="Arial" w:hAnsi="Arial" w:eastAsia="Arial" w:cs="Arial"/>
      <w:sz w:val="30"/>
      <w:szCs w:val="30"/>
    </w:rPr>
  </w:style>
  <w:style w:type="paragraph" w:styleId="769" w:customStyle="1">
    <w:name w:val="标题 51"/>
    <w:basedOn w:val="691"/>
    <w:next w:val="691"/>
    <w:link w:val="780"/>
    <w:uiPriority w:val="9"/>
    <w:qFormat/>
    <w:pPr>
      <w:keepLines/>
      <w:keepNext/>
      <w:spacing w:before="320" w:after="200"/>
      <w:outlineLvl w:val="4"/>
    </w:pPr>
    <w:rPr>
      <w:rFonts w:ascii="Arial" w:hAnsi="Arial" w:eastAsia="Arial" w:cs="Arial"/>
      <w:b/>
      <w:bCs/>
      <w:sz w:val="24"/>
    </w:rPr>
  </w:style>
  <w:style w:type="paragraph" w:styleId="770" w:customStyle="1">
    <w:name w:val="标题 61"/>
    <w:basedOn w:val="691"/>
    <w:next w:val="691"/>
    <w:link w:val="781"/>
    <w:uiPriority w:val="9"/>
    <w:qFormat/>
    <w:pPr>
      <w:keepLines/>
      <w:keepNext/>
      <w:spacing w:before="320" w:after="200"/>
      <w:outlineLvl w:val="5"/>
    </w:pPr>
    <w:rPr>
      <w:rFonts w:ascii="Arial" w:hAnsi="Arial" w:eastAsia="Arial" w:cs="Arial"/>
      <w:b/>
      <w:bCs/>
      <w:sz w:val="22"/>
      <w:szCs w:val="22"/>
    </w:rPr>
  </w:style>
  <w:style w:type="paragraph" w:styleId="771" w:customStyle="1">
    <w:name w:val="标题 71"/>
    <w:basedOn w:val="691"/>
    <w:next w:val="691"/>
    <w:link w:val="782"/>
    <w:uiPriority w:val="9"/>
    <w:qFormat/>
    <w:pPr>
      <w:keepLines/>
      <w:keepNext/>
      <w:spacing w:before="320" w:after="200"/>
      <w:outlineLvl w:val="6"/>
    </w:pPr>
    <w:rPr>
      <w:rFonts w:ascii="Arial" w:hAnsi="Arial" w:eastAsia="Arial" w:cs="Arial"/>
      <w:b/>
      <w:bCs/>
      <w:i/>
      <w:iCs/>
      <w:sz w:val="22"/>
      <w:szCs w:val="22"/>
    </w:rPr>
  </w:style>
  <w:style w:type="paragraph" w:styleId="772" w:customStyle="1">
    <w:name w:val="标题 81"/>
    <w:basedOn w:val="691"/>
    <w:next w:val="691"/>
    <w:link w:val="783"/>
    <w:uiPriority w:val="9"/>
    <w:qFormat/>
    <w:pPr>
      <w:keepLines/>
      <w:keepNext/>
      <w:spacing w:before="320" w:after="200"/>
      <w:outlineLvl w:val="7"/>
    </w:pPr>
    <w:rPr>
      <w:rFonts w:ascii="Arial" w:hAnsi="Arial" w:eastAsia="Arial" w:cs="Arial"/>
      <w:i/>
      <w:iCs/>
      <w:sz w:val="22"/>
      <w:szCs w:val="22"/>
    </w:rPr>
  </w:style>
  <w:style w:type="paragraph" w:styleId="773" w:customStyle="1">
    <w:name w:val="标题 91"/>
    <w:basedOn w:val="691"/>
    <w:next w:val="691"/>
    <w:link w:val="784"/>
    <w:uiPriority w:val="9"/>
    <w:qFormat/>
    <w:pPr>
      <w:keepLines/>
      <w:keepNext/>
      <w:spacing w:before="320" w:after="200"/>
      <w:outlineLvl w:val="8"/>
    </w:pPr>
    <w:rPr>
      <w:rFonts w:ascii="Arial" w:hAnsi="Arial" w:eastAsia="Arial" w:cs="Arial"/>
      <w:i/>
      <w:iCs/>
      <w:szCs w:val="21"/>
    </w:rPr>
  </w:style>
  <w:style w:type="character" w:styleId="774" w:customStyle="1">
    <w:name w:val="默认段落字体11"/>
    <w:link w:val="691"/>
    <w:uiPriority w:val="1"/>
    <w:unhideWhenUsed/>
    <w:qFormat/>
  </w:style>
  <w:style w:type="table" w:styleId="775" w:customStyle="1">
    <w:name w:val="普通表格11"/>
    <w:uiPriority w:val="99"/>
    <w:unhideWhenUsed/>
    <w:qFormat/>
    <w:tblPr/>
  </w:style>
  <w:style w:type="character" w:styleId="776" w:customStyle="1">
    <w:name w:val="标题 4 字符"/>
    <w:link w:val="703"/>
    <w:uiPriority w:val="9"/>
    <w:qFormat/>
    <w:rPr>
      <w:rFonts w:ascii="Arial" w:hAnsi="Arial" w:eastAsia="Arial" w:cs="Arial"/>
      <w:b/>
      <w:bCs/>
      <w:sz w:val="26"/>
      <w:szCs w:val="26"/>
    </w:rPr>
  </w:style>
  <w:style w:type="character" w:styleId="777" w:customStyle="1">
    <w:name w:val="标题 1 字符"/>
    <w:link w:val="766"/>
    <w:uiPriority w:val="9"/>
    <w:qFormat/>
    <w:rPr>
      <w:rFonts w:ascii="Arial" w:hAnsi="Arial" w:eastAsia="Arial" w:cs="Arial"/>
      <w:sz w:val="40"/>
      <w:szCs w:val="40"/>
    </w:rPr>
  </w:style>
  <w:style w:type="character" w:styleId="778" w:customStyle="1">
    <w:name w:val="标题 2 字符"/>
    <w:link w:val="767"/>
    <w:uiPriority w:val="9"/>
    <w:qFormat/>
    <w:rPr>
      <w:rFonts w:ascii="Arial" w:hAnsi="Arial" w:eastAsia="Arial" w:cs="Arial"/>
      <w:sz w:val="34"/>
    </w:rPr>
  </w:style>
  <w:style w:type="character" w:styleId="779" w:customStyle="1">
    <w:name w:val="标题 3 字符"/>
    <w:link w:val="768"/>
    <w:uiPriority w:val="9"/>
    <w:qFormat/>
    <w:rPr>
      <w:rFonts w:ascii="Arial" w:hAnsi="Arial" w:eastAsia="Arial" w:cs="Arial"/>
      <w:sz w:val="30"/>
      <w:szCs w:val="30"/>
    </w:rPr>
  </w:style>
  <w:style w:type="character" w:styleId="780" w:customStyle="1">
    <w:name w:val="标题 5 字符"/>
    <w:link w:val="769"/>
    <w:uiPriority w:val="9"/>
    <w:qFormat/>
    <w:rPr>
      <w:rFonts w:ascii="Arial" w:hAnsi="Arial" w:eastAsia="Arial" w:cs="Arial"/>
      <w:b/>
      <w:bCs/>
      <w:sz w:val="24"/>
      <w:szCs w:val="24"/>
    </w:rPr>
  </w:style>
  <w:style w:type="character" w:styleId="781" w:customStyle="1">
    <w:name w:val="标题 6 字符"/>
    <w:link w:val="770"/>
    <w:uiPriority w:val="9"/>
    <w:qFormat/>
    <w:rPr>
      <w:rFonts w:ascii="Arial" w:hAnsi="Arial" w:eastAsia="Arial" w:cs="Arial"/>
      <w:b/>
      <w:bCs/>
      <w:sz w:val="22"/>
      <w:szCs w:val="22"/>
    </w:rPr>
  </w:style>
  <w:style w:type="character" w:styleId="782" w:customStyle="1">
    <w:name w:val="标题 7 字符"/>
    <w:link w:val="771"/>
    <w:uiPriority w:val="9"/>
    <w:qFormat/>
    <w:rPr>
      <w:rFonts w:ascii="Arial" w:hAnsi="Arial" w:eastAsia="Arial" w:cs="Arial"/>
      <w:b/>
      <w:bCs/>
      <w:i/>
      <w:iCs/>
      <w:sz w:val="22"/>
      <w:szCs w:val="22"/>
    </w:rPr>
  </w:style>
  <w:style w:type="character" w:styleId="783" w:customStyle="1">
    <w:name w:val="标题 8 字符"/>
    <w:link w:val="772"/>
    <w:uiPriority w:val="9"/>
    <w:qFormat/>
    <w:rPr>
      <w:rFonts w:ascii="Arial" w:hAnsi="Arial" w:eastAsia="Arial" w:cs="Arial"/>
      <w:i/>
      <w:iCs/>
      <w:sz w:val="22"/>
      <w:szCs w:val="22"/>
    </w:rPr>
  </w:style>
  <w:style w:type="character" w:styleId="784" w:customStyle="1">
    <w:name w:val="标题 9 字符"/>
    <w:link w:val="773"/>
    <w:uiPriority w:val="9"/>
    <w:qFormat/>
    <w:rPr>
      <w:rFonts w:ascii="Arial" w:hAnsi="Arial" w:eastAsia="Arial" w:cs="Arial"/>
      <w:i/>
      <w:iCs/>
      <w:sz w:val="21"/>
      <w:szCs w:val="21"/>
    </w:rPr>
  </w:style>
  <w:style w:type="paragraph" w:styleId="785" w:customStyle="1">
    <w:name w:val="目录 71"/>
    <w:basedOn w:val="691"/>
    <w:next w:val="691"/>
    <w:uiPriority w:val="39"/>
    <w:unhideWhenUsed/>
    <w:qFormat/>
    <w:pPr>
      <w:ind w:left="1701"/>
      <w:spacing w:after="57"/>
    </w:pPr>
  </w:style>
  <w:style w:type="paragraph" w:styleId="786" w:customStyle="1">
    <w:name w:val="题注1"/>
    <w:basedOn w:val="691"/>
    <w:next w:val="691"/>
    <w:uiPriority w:val="35"/>
    <w:qFormat/>
    <w:pPr>
      <w:spacing w:line="276" w:lineRule="auto"/>
    </w:pPr>
    <w:rPr>
      <w:b/>
      <w:bCs/>
      <w:color w:val="4f81bd"/>
      <w:sz w:val="18"/>
      <w:szCs w:val="18"/>
    </w:rPr>
  </w:style>
  <w:style w:type="paragraph" w:styleId="787" w:customStyle="1">
    <w:name w:val="批注文字11"/>
    <w:basedOn w:val="691"/>
    <w:link w:val="788"/>
    <w:uiPriority w:val="99"/>
    <w:unhideWhenUsed/>
    <w:qFormat/>
    <w:pPr>
      <w:jc w:val="left"/>
    </w:pPr>
  </w:style>
  <w:style w:type="character" w:styleId="788" w:customStyle="1">
    <w:name w:val="批注文字 字符1"/>
    <w:link w:val="787"/>
    <w:uiPriority w:val="99"/>
    <w:qFormat/>
    <w:rPr>
      <w:rFonts w:ascii="Calibri" w:hAnsi="Calibri"/>
      <w:sz w:val="21"/>
      <w:szCs w:val="24"/>
    </w:rPr>
  </w:style>
  <w:style w:type="paragraph" w:styleId="789" w:customStyle="1">
    <w:name w:val="正文文本111"/>
    <w:basedOn w:val="691"/>
    <w:next w:val="691"/>
    <w:uiPriority w:val="99"/>
    <w:unhideWhenUsed/>
    <w:qFormat/>
    <w:pPr>
      <w:spacing w:after="120"/>
    </w:pPr>
    <w:rPr>
      <w:sz w:val="20"/>
    </w:rPr>
  </w:style>
  <w:style w:type="paragraph" w:styleId="790" w:customStyle="1">
    <w:name w:val="正文文本缩进11"/>
    <w:basedOn w:val="691"/>
    <w:next w:val="691"/>
    <w:uiPriority w:val="0"/>
    <w:qFormat/>
    <w:pPr>
      <w:ind w:firstLine="425"/>
      <w:spacing w:line="360" w:lineRule="auto"/>
    </w:pPr>
    <w:rPr>
      <w:sz w:val="24"/>
    </w:rPr>
  </w:style>
  <w:style w:type="paragraph" w:styleId="791" w:customStyle="1">
    <w:name w:val="目录 51"/>
    <w:basedOn w:val="691"/>
    <w:next w:val="691"/>
    <w:uiPriority w:val="39"/>
    <w:unhideWhenUsed/>
    <w:qFormat/>
    <w:pPr>
      <w:ind w:left="1134"/>
      <w:spacing w:after="57"/>
    </w:pPr>
  </w:style>
  <w:style w:type="paragraph" w:styleId="792" w:customStyle="1">
    <w:name w:val="目录 31"/>
    <w:basedOn w:val="691"/>
    <w:next w:val="691"/>
    <w:uiPriority w:val="39"/>
    <w:unhideWhenUsed/>
    <w:qFormat/>
    <w:pPr>
      <w:ind w:left="567"/>
      <w:spacing w:after="57"/>
    </w:pPr>
  </w:style>
  <w:style w:type="paragraph" w:styleId="793" w:customStyle="1">
    <w:name w:val="纯文本112"/>
    <w:basedOn w:val="691"/>
    <w:uiPriority w:val="0"/>
    <w:qFormat/>
    <w:rPr>
      <w:rFonts w:ascii="宋体" w:hAnsi="Courier New"/>
    </w:rPr>
  </w:style>
  <w:style w:type="paragraph" w:styleId="794" w:customStyle="1">
    <w:name w:val="目录 81"/>
    <w:basedOn w:val="691"/>
    <w:next w:val="691"/>
    <w:uiPriority w:val="39"/>
    <w:unhideWhenUsed/>
    <w:qFormat/>
    <w:pPr>
      <w:ind w:left="1984"/>
      <w:spacing w:after="57"/>
    </w:pPr>
  </w:style>
  <w:style w:type="paragraph" w:styleId="795" w:customStyle="1">
    <w:name w:val="日期11"/>
    <w:basedOn w:val="691"/>
    <w:next w:val="691"/>
    <w:uiPriority w:val="0"/>
    <w:qFormat/>
    <w:rPr>
      <w:b/>
      <w:bCs/>
      <w:spacing w:val="20"/>
      <w:sz w:val="20"/>
    </w:rPr>
  </w:style>
  <w:style w:type="paragraph" w:styleId="796" w:customStyle="1">
    <w:name w:val="尾注文本1"/>
    <w:basedOn w:val="691"/>
    <w:link w:val="797"/>
    <w:uiPriority w:val="99"/>
    <w:unhideWhenUsed/>
    <w:qFormat/>
    <w:rPr>
      <w:sz w:val="20"/>
    </w:rPr>
  </w:style>
  <w:style w:type="character" w:styleId="797" w:customStyle="1">
    <w:name w:val="尾注文本 字符"/>
    <w:link w:val="796"/>
    <w:uiPriority w:val="99"/>
    <w:qFormat/>
    <w:rPr>
      <w:sz w:val="20"/>
    </w:rPr>
  </w:style>
  <w:style w:type="paragraph" w:styleId="798" w:customStyle="1">
    <w:name w:val="批注框文本11"/>
    <w:basedOn w:val="691"/>
    <w:link w:val="799"/>
    <w:uiPriority w:val="99"/>
    <w:unhideWhenUsed/>
    <w:qFormat/>
    <w:rPr>
      <w:sz w:val="18"/>
      <w:szCs w:val="18"/>
    </w:rPr>
  </w:style>
  <w:style w:type="character" w:styleId="799" w:customStyle="1">
    <w:name w:val="批注框文本 字符"/>
    <w:link w:val="798"/>
    <w:uiPriority w:val="99"/>
    <w:semiHidden/>
    <w:qFormat/>
    <w:rPr>
      <w:rFonts w:ascii="Calibri" w:hAnsi="Calibri"/>
      <w:sz w:val="18"/>
      <w:szCs w:val="18"/>
    </w:rPr>
  </w:style>
  <w:style w:type="paragraph" w:styleId="800" w:customStyle="1">
    <w:name w:val="页脚11"/>
    <w:basedOn w:val="691"/>
    <w:link w:val="801"/>
    <w:uiPriority w:val="99"/>
    <w:unhideWhenUsed/>
    <w:qFormat/>
    <w:pPr>
      <w:tabs>
        <w:tab w:val="center" w:pos="7143" w:leader="none"/>
        <w:tab w:val="right" w:pos="14287" w:leader="none"/>
      </w:tabs>
    </w:pPr>
  </w:style>
  <w:style w:type="character" w:styleId="801" w:customStyle="1">
    <w:name w:val="页脚 字符1"/>
    <w:link w:val="800"/>
    <w:uiPriority w:val="99"/>
    <w:qFormat/>
  </w:style>
  <w:style w:type="paragraph" w:styleId="802" w:customStyle="1">
    <w:name w:val="页眉11"/>
    <w:basedOn w:val="691"/>
    <w:link w:val="803"/>
    <w:uiPriority w:val="99"/>
    <w:unhideWhenUsed/>
    <w:qFormat/>
    <w:pPr>
      <w:tabs>
        <w:tab w:val="center" w:pos="7143" w:leader="none"/>
        <w:tab w:val="right" w:pos="14287" w:leader="none"/>
      </w:tabs>
    </w:pPr>
  </w:style>
  <w:style w:type="character" w:styleId="803" w:customStyle="1">
    <w:name w:val="页眉 字符"/>
    <w:link w:val="802"/>
    <w:uiPriority w:val="99"/>
    <w:qFormat/>
  </w:style>
  <w:style w:type="paragraph" w:styleId="804" w:customStyle="1">
    <w:name w:val="目录 11"/>
    <w:basedOn w:val="691"/>
    <w:next w:val="691"/>
    <w:uiPriority w:val="39"/>
    <w:unhideWhenUsed/>
    <w:qFormat/>
    <w:pPr>
      <w:spacing w:after="57"/>
    </w:pPr>
  </w:style>
  <w:style w:type="paragraph" w:styleId="805" w:customStyle="1">
    <w:name w:val="目录 41"/>
    <w:basedOn w:val="691"/>
    <w:next w:val="691"/>
    <w:uiPriority w:val="39"/>
    <w:unhideWhenUsed/>
    <w:qFormat/>
    <w:pPr>
      <w:ind w:left="850"/>
      <w:spacing w:after="57"/>
    </w:pPr>
  </w:style>
  <w:style w:type="paragraph" w:styleId="806" w:customStyle="1">
    <w:name w:val="副标题1"/>
    <w:basedOn w:val="691"/>
    <w:next w:val="691"/>
    <w:link w:val="807"/>
    <w:uiPriority w:val="11"/>
    <w:qFormat/>
    <w:pPr>
      <w:spacing w:before="200" w:after="200"/>
    </w:pPr>
    <w:rPr>
      <w:sz w:val="24"/>
    </w:rPr>
  </w:style>
  <w:style w:type="character" w:styleId="807" w:customStyle="1">
    <w:name w:val="副标题 字符"/>
    <w:link w:val="806"/>
    <w:uiPriority w:val="11"/>
    <w:qFormat/>
    <w:rPr>
      <w:sz w:val="24"/>
      <w:szCs w:val="24"/>
    </w:rPr>
  </w:style>
  <w:style w:type="paragraph" w:styleId="808" w:customStyle="1">
    <w:name w:val="脚注文本11"/>
    <w:basedOn w:val="691"/>
    <w:link w:val="809"/>
    <w:uiPriority w:val="99"/>
    <w:unhideWhenUsed/>
    <w:qFormat/>
    <w:pPr>
      <w:spacing w:after="40"/>
    </w:pPr>
    <w:rPr>
      <w:sz w:val="18"/>
    </w:rPr>
  </w:style>
  <w:style w:type="character" w:styleId="809" w:customStyle="1">
    <w:name w:val="脚注文本 字符"/>
    <w:link w:val="808"/>
    <w:uiPriority w:val="99"/>
    <w:qFormat/>
    <w:rPr>
      <w:sz w:val="18"/>
    </w:rPr>
  </w:style>
  <w:style w:type="paragraph" w:styleId="810" w:customStyle="1">
    <w:name w:val="目录 61"/>
    <w:basedOn w:val="691"/>
    <w:next w:val="691"/>
    <w:uiPriority w:val="39"/>
    <w:unhideWhenUsed/>
    <w:qFormat/>
    <w:pPr>
      <w:ind w:left="1417"/>
      <w:spacing w:after="57"/>
    </w:pPr>
  </w:style>
  <w:style w:type="paragraph" w:styleId="811" w:customStyle="1">
    <w:name w:val="正文文本缩进 311"/>
    <w:basedOn w:val="691"/>
    <w:uiPriority w:val="0"/>
    <w:qFormat/>
    <w:pPr>
      <w:ind w:firstLine="480"/>
      <w:jc w:val="left"/>
      <w:spacing w:line="440" w:lineRule="atLeast"/>
    </w:pPr>
    <w:rPr>
      <w:sz w:val="24"/>
    </w:rPr>
  </w:style>
  <w:style w:type="paragraph" w:styleId="812" w:customStyle="1">
    <w:name w:val="图表目录1"/>
    <w:basedOn w:val="691"/>
    <w:next w:val="691"/>
    <w:uiPriority w:val="99"/>
    <w:unhideWhenUsed/>
    <w:qFormat/>
  </w:style>
  <w:style w:type="paragraph" w:styleId="813" w:customStyle="1">
    <w:name w:val="目录 21"/>
    <w:basedOn w:val="691"/>
    <w:next w:val="691"/>
    <w:uiPriority w:val="39"/>
    <w:unhideWhenUsed/>
    <w:qFormat/>
    <w:pPr>
      <w:ind w:left="283"/>
      <w:spacing w:after="57"/>
    </w:pPr>
  </w:style>
  <w:style w:type="paragraph" w:styleId="814" w:customStyle="1">
    <w:name w:val="目录 91"/>
    <w:basedOn w:val="691"/>
    <w:next w:val="691"/>
    <w:uiPriority w:val="39"/>
    <w:unhideWhenUsed/>
    <w:qFormat/>
    <w:pPr>
      <w:ind w:left="2268"/>
      <w:spacing w:after="57"/>
    </w:pPr>
  </w:style>
  <w:style w:type="paragraph" w:styleId="815" w:customStyle="1">
    <w:name w:val="普通(网站)11"/>
    <w:basedOn w:val="691"/>
    <w:uiPriority w:val="99"/>
    <w:unhideWhenUsed/>
    <w:qFormat/>
    <w:pPr>
      <w:jc w:val="left"/>
      <w:spacing w:beforeAutospacing="1" w:afterAutospacing="1"/>
    </w:pPr>
    <w:rPr>
      <w:sz w:val="24"/>
    </w:rPr>
  </w:style>
  <w:style w:type="paragraph" w:styleId="816" w:customStyle="1">
    <w:name w:val="标题1"/>
    <w:basedOn w:val="691"/>
    <w:next w:val="691"/>
    <w:link w:val="817"/>
    <w:uiPriority w:val="10"/>
    <w:qFormat/>
    <w:pPr>
      <w:contextualSpacing/>
      <w:spacing w:before="300" w:after="200"/>
    </w:pPr>
    <w:rPr>
      <w:sz w:val="48"/>
      <w:szCs w:val="48"/>
    </w:rPr>
  </w:style>
  <w:style w:type="character" w:styleId="817" w:customStyle="1">
    <w:name w:val="标题 字符"/>
    <w:link w:val="816"/>
    <w:uiPriority w:val="10"/>
    <w:qFormat/>
    <w:rPr>
      <w:sz w:val="48"/>
      <w:szCs w:val="48"/>
    </w:rPr>
  </w:style>
  <w:style w:type="paragraph" w:styleId="818" w:customStyle="1">
    <w:name w:val="批注主题11"/>
    <w:basedOn w:val="787"/>
    <w:next w:val="787"/>
    <w:link w:val="819"/>
    <w:uiPriority w:val="99"/>
    <w:unhideWhenUsed/>
    <w:qFormat/>
    <w:rPr>
      <w:b/>
      <w:bCs/>
    </w:rPr>
  </w:style>
  <w:style w:type="character" w:styleId="819" w:customStyle="1">
    <w:name w:val="批注主题 字符1"/>
    <w:link w:val="818"/>
    <w:uiPriority w:val="99"/>
    <w:semiHidden/>
    <w:qFormat/>
    <w:rPr>
      <w:rFonts w:ascii="Calibri" w:hAnsi="Calibri"/>
      <w:b/>
      <w:bCs/>
      <w:sz w:val="21"/>
      <w:szCs w:val="24"/>
    </w:rPr>
  </w:style>
  <w:style w:type="paragraph" w:styleId="820" w:customStyle="1">
    <w:name w:val="正文首行缩进 211"/>
    <w:basedOn w:val="790"/>
    <w:uiPriority w:val="0"/>
    <w:qFormat/>
    <w:pPr>
      <w:ind w:left="420" w:firstLine="210"/>
      <w:spacing w:after="120" w:line="240" w:lineRule="auto"/>
    </w:pPr>
    <w:rPr>
      <w:rFonts w:eastAsia="仿宋_GB2312"/>
      <w:sz w:val="30"/>
    </w:rPr>
  </w:style>
  <w:style w:type="table" w:styleId="821" w:customStyle="1">
    <w:name w:val="网格型11"/>
    <w:uiPriority w:val="59"/>
    <w:qFormat/>
    <w:rPr>
      <w:lang w:val="en-US" w:eastAsia="zh-CN" w:bidi="ar-SA"/>
    </w:rPr>
    <w:tblPr/>
  </w:style>
  <w:style w:type="character" w:styleId="822" w:customStyle="1">
    <w:name w:val="要点11"/>
    <w:link w:val="691"/>
    <w:uiPriority w:val="22"/>
    <w:qFormat/>
    <w:rPr>
      <w:b/>
    </w:rPr>
  </w:style>
  <w:style w:type="character" w:styleId="823" w:customStyle="1">
    <w:name w:val="尾注引用1"/>
    <w:link w:val="691"/>
    <w:uiPriority w:val="99"/>
    <w:unhideWhenUsed/>
    <w:qFormat/>
    <w:rPr>
      <w:vertAlign w:val="superscript"/>
    </w:rPr>
  </w:style>
  <w:style w:type="character" w:styleId="824" w:customStyle="1">
    <w:name w:val="超链接11"/>
    <w:link w:val="691"/>
    <w:uiPriority w:val="99"/>
    <w:unhideWhenUsed/>
    <w:qFormat/>
    <w:rPr>
      <w:color w:val="0000ff"/>
      <w:u w:val="single"/>
    </w:rPr>
  </w:style>
  <w:style w:type="character" w:styleId="825" w:customStyle="1">
    <w:name w:val="批注引用11"/>
    <w:link w:val="691"/>
    <w:uiPriority w:val="99"/>
    <w:unhideWhenUsed/>
    <w:qFormat/>
    <w:rPr>
      <w:sz w:val="21"/>
      <w:szCs w:val="21"/>
    </w:rPr>
  </w:style>
  <w:style w:type="character" w:styleId="826" w:customStyle="1">
    <w:name w:val="脚注引用11"/>
    <w:link w:val="691"/>
    <w:uiPriority w:val="99"/>
    <w:unhideWhenUsed/>
    <w:qFormat/>
    <w:rPr>
      <w:vertAlign w:val="superscript"/>
    </w:rPr>
  </w:style>
  <w:style w:type="paragraph" w:styleId="827" w:customStyle="1">
    <w:name w:val="标题 21"/>
    <w:basedOn w:val="691"/>
    <w:next w:val="691"/>
    <w:uiPriority w:val="0"/>
    <w:qFormat/>
    <w:pPr>
      <w:jc w:val="left"/>
      <w:keepLines/>
      <w:keepNext/>
      <w:outlineLvl w:val="1"/>
    </w:pPr>
    <w:rPr>
      <w:rFonts w:ascii="宋体" w:hAnsi="宋体"/>
      <w:b/>
    </w:rPr>
  </w:style>
  <w:style w:type="paragraph" w:styleId="828" w:customStyle="1">
    <w:name w:val="段"/>
    <w:next w:val="691"/>
    <w:uiPriority w:val="0"/>
    <w:qFormat/>
    <w:pPr>
      <w:ind w:firstLine="200"/>
      <w:jc w:val="both"/>
    </w:pPr>
    <w:rPr>
      <w:rFonts w:hint="default" w:ascii="宋体" w:hAnsi="Times New Roman" w:eastAsia="宋体" w:cs="Times New Roman"/>
      <w:sz w:val="21"/>
      <w:lang w:val="en-US" w:eastAsia="zh-CN" w:bidi="ar-SA"/>
    </w:rPr>
  </w:style>
  <w:style w:type="paragraph" w:styleId="829" w:customStyle="1">
    <w:name w:val="正文首行缩进1"/>
    <w:basedOn w:val="830"/>
    <w:uiPriority w:val="99"/>
    <w:qFormat/>
    <w:pPr>
      <w:ind w:firstLine="420"/>
      <w:spacing w:after="120" w:line="240" w:lineRule="auto"/>
    </w:pPr>
    <w:rPr>
      <w:sz w:val="28"/>
    </w:rPr>
  </w:style>
  <w:style w:type="paragraph" w:styleId="830" w:customStyle="1">
    <w:name w:val="正文文本1"/>
    <w:basedOn w:val="691"/>
    <w:uiPriority w:val="0"/>
    <w:qFormat/>
    <w:pPr>
      <w:jc w:val="left"/>
      <w:spacing w:line="360" w:lineRule="auto"/>
      <w:widowControl/>
    </w:pPr>
    <w:rPr>
      <w:sz w:val="24"/>
      <w:szCs w:val="20"/>
    </w:rPr>
  </w:style>
  <w:style w:type="paragraph" w:styleId="831" w:customStyle="1">
    <w:name w:val="列出段落"/>
    <w:basedOn w:val="691"/>
    <w:uiPriority w:val="34"/>
    <w:qFormat/>
    <w:pPr>
      <w:contextualSpacing/>
      <w:ind w:left="720"/>
    </w:pPr>
  </w:style>
  <w:style w:type="paragraph" w:styleId="832" w:customStyle="1">
    <w:name w:val="无间隔"/>
    <w:uiPriority w:val="1"/>
    <w:qFormat/>
    <w:rPr>
      <w:rFonts w:hint="default" w:ascii="Times New Roman" w:hAnsi="Times New Roman" w:eastAsia="宋体" w:cs="Times New Roman"/>
      <w:lang w:val="en-US" w:eastAsia="zh-CN" w:bidi="ar-SA"/>
    </w:rPr>
  </w:style>
  <w:style w:type="paragraph" w:styleId="833" w:customStyle="1">
    <w:name w:val="引用"/>
    <w:basedOn w:val="691"/>
    <w:next w:val="691"/>
    <w:link w:val="834"/>
    <w:uiPriority w:val="29"/>
    <w:qFormat/>
    <w:pPr>
      <w:ind w:left="720" w:right="720"/>
    </w:pPr>
    <w:rPr>
      <w:i/>
    </w:rPr>
  </w:style>
  <w:style w:type="character" w:styleId="834" w:customStyle="1">
    <w:name w:val="引用 字符"/>
    <w:link w:val="833"/>
    <w:uiPriority w:val="29"/>
    <w:qFormat/>
    <w:rPr>
      <w:i/>
    </w:rPr>
  </w:style>
  <w:style w:type="paragraph" w:styleId="835" w:customStyle="1">
    <w:name w:val="明显引用"/>
    <w:basedOn w:val="691"/>
    <w:next w:val="691"/>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字符"/>
    <w:link w:val="835"/>
    <w:uiPriority w:val="30"/>
    <w:qFormat/>
    <w:rPr>
      <w:i/>
    </w:rPr>
  </w:style>
  <w:style w:type="character" w:styleId="837" w:customStyle="1">
    <w:name w:val="Footer Char"/>
    <w:link w:val="691"/>
    <w:uiPriority w:val="99"/>
    <w:qFormat/>
  </w:style>
  <w:style w:type="table" w:styleId="838" w:customStyle="1">
    <w:name w:val="Table Grid Light"/>
    <w:uiPriority w:val="59"/>
    <w:qFormat/>
    <w:rPr>
      <w:lang w:val="en-US" w:eastAsia="zh-CN" w:bidi="ar-SA"/>
    </w:rPr>
    <w:tblPr/>
  </w:style>
  <w:style w:type="table" w:styleId="839" w:customStyle="1">
    <w:name w:val="无格式表格 11"/>
    <w:uiPriority w:val="59"/>
    <w:qFormat/>
    <w:rPr>
      <w:lang w:val="en-US" w:eastAsia="zh-CN" w:bidi="ar-SA"/>
    </w:rPr>
    <w:tblPr/>
  </w:style>
  <w:style w:type="table" w:styleId="840" w:customStyle="1">
    <w:name w:val="无格式表格 21"/>
    <w:uiPriority w:val="59"/>
    <w:qFormat/>
    <w:rPr>
      <w:lang w:val="en-US" w:eastAsia="zh-CN" w:bidi="ar-SA"/>
    </w:rPr>
    <w:tblPr/>
  </w:style>
  <w:style w:type="table" w:styleId="841" w:customStyle="1">
    <w:name w:val="无格式表格 31"/>
    <w:uiPriority w:val="99"/>
    <w:qFormat/>
    <w:rPr>
      <w:lang w:val="en-US" w:eastAsia="zh-CN" w:bidi="ar-SA"/>
    </w:rPr>
    <w:tblPr/>
  </w:style>
  <w:style w:type="table" w:styleId="842" w:customStyle="1">
    <w:name w:val="无格式表格 41"/>
    <w:uiPriority w:val="99"/>
    <w:qFormat/>
    <w:rPr>
      <w:lang w:val="en-US" w:eastAsia="zh-CN" w:bidi="ar-SA"/>
    </w:rPr>
    <w:tblPr/>
  </w:style>
  <w:style w:type="table" w:styleId="843" w:customStyle="1">
    <w:name w:val="无格式表格 51"/>
    <w:uiPriority w:val="99"/>
    <w:qFormat/>
    <w:rPr>
      <w:lang w:val="en-US" w:eastAsia="zh-CN" w:bidi="ar-SA"/>
    </w:rPr>
    <w:tblPr/>
  </w:style>
  <w:style w:type="table" w:styleId="844" w:customStyle="1">
    <w:name w:val="网格表 1 浅色1"/>
    <w:uiPriority w:val="99"/>
    <w:qFormat/>
    <w:rPr>
      <w:lang w:val="en-US" w:eastAsia="zh-CN" w:bidi="ar-SA"/>
    </w:rPr>
    <w:tblPr/>
  </w:style>
  <w:style w:type="table" w:styleId="845" w:customStyle="1">
    <w:name w:val="Grid Table 1 Light - Accent 1"/>
    <w:uiPriority w:val="99"/>
    <w:qFormat/>
    <w:rPr>
      <w:lang w:val="en-US" w:eastAsia="zh-CN" w:bidi="ar-SA"/>
    </w:rPr>
    <w:tblPr/>
  </w:style>
  <w:style w:type="table" w:styleId="846" w:customStyle="1">
    <w:name w:val="Grid Table 1 Light - Accent 2"/>
    <w:uiPriority w:val="99"/>
    <w:qFormat/>
    <w:rPr>
      <w:lang w:val="en-US" w:eastAsia="zh-CN" w:bidi="ar-SA"/>
    </w:rPr>
    <w:tblPr/>
  </w:style>
  <w:style w:type="table" w:styleId="847" w:customStyle="1">
    <w:name w:val="Grid Table 1 Light - Accent 3"/>
    <w:uiPriority w:val="99"/>
    <w:qFormat/>
    <w:rPr>
      <w:lang w:val="en-US" w:eastAsia="zh-CN" w:bidi="ar-SA"/>
    </w:rPr>
    <w:tblPr/>
  </w:style>
  <w:style w:type="table" w:styleId="848" w:customStyle="1">
    <w:name w:val="Grid Table 1 Light - Accent 4"/>
    <w:uiPriority w:val="99"/>
    <w:qFormat/>
    <w:rPr>
      <w:lang w:val="en-US" w:eastAsia="zh-CN" w:bidi="ar-SA"/>
    </w:rPr>
    <w:tblPr/>
  </w:style>
  <w:style w:type="table" w:styleId="849" w:customStyle="1">
    <w:name w:val="Grid Table 1 Light - Accent 5"/>
    <w:uiPriority w:val="99"/>
    <w:qFormat/>
    <w:rPr>
      <w:lang w:val="en-US" w:eastAsia="zh-CN" w:bidi="ar-SA"/>
    </w:rPr>
    <w:tblPr/>
  </w:style>
  <w:style w:type="table" w:styleId="850" w:customStyle="1">
    <w:name w:val="Grid Table 1 Light - Accent 6"/>
    <w:uiPriority w:val="99"/>
    <w:qFormat/>
    <w:rPr>
      <w:lang w:val="en-US" w:eastAsia="zh-CN" w:bidi="ar-SA"/>
    </w:rPr>
    <w:tblPr/>
  </w:style>
  <w:style w:type="table" w:styleId="851" w:customStyle="1">
    <w:name w:val="网格表 21"/>
    <w:uiPriority w:val="99"/>
    <w:qFormat/>
    <w:rPr>
      <w:lang w:val="en-US" w:eastAsia="zh-CN" w:bidi="ar-SA"/>
    </w:rPr>
    <w:tblPr/>
  </w:style>
  <w:style w:type="table" w:styleId="852" w:customStyle="1">
    <w:name w:val="Grid Table 2 - Accent 1"/>
    <w:uiPriority w:val="99"/>
    <w:qFormat/>
    <w:rPr>
      <w:lang w:val="en-US" w:eastAsia="zh-CN" w:bidi="ar-SA"/>
    </w:rPr>
    <w:tblPr/>
  </w:style>
  <w:style w:type="table" w:styleId="853" w:customStyle="1">
    <w:name w:val="Grid Table 2 - Accent 2"/>
    <w:uiPriority w:val="99"/>
    <w:qFormat/>
    <w:rPr>
      <w:lang w:val="en-US" w:eastAsia="zh-CN" w:bidi="ar-SA"/>
    </w:rPr>
    <w:tblPr/>
  </w:style>
  <w:style w:type="table" w:styleId="854" w:customStyle="1">
    <w:name w:val="Grid Table 2 - Accent 3"/>
    <w:uiPriority w:val="99"/>
    <w:qFormat/>
    <w:rPr>
      <w:lang w:val="en-US" w:eastAsia="zh-CN" w:bidi="ar-SA"/>
    </w:rPr>
    <w:tblPr/>
  </w:style>
  <w:style w:type="table" w:styleId="855" w:customStyle="1">
    <w:name w:val="Grid Table 2 - Accent 4"/>
    <w:uiPriority w:val="99"/>
    <w:qFormat/>
    <w:rPr>
      <w:lang w:val="en-US" w:eastAsia="zh-CN" w:bidi="ar-SA"/>
    </w:rPr>
    <w:tblPr/>
  </w:style>
  <w:style w:type="table" w:styleId="856" w:customStyle="1">
    <w:name w:val="Grid Table 2 - Accent 5"/>
    <w:uiPriority w:val="99"/>
    <w:qFormat/>
    <w:rPr>
      <w:lang w:val="en-US" w:eastAsia="zh-CN" w:bidi="ar-SA"/>
    </w:rPr>
    <w:tblPr/>
  </w:style>
  <w:style w:type="table" w:styleId="857" w:customStyle="1">
    <w:name w:val="Grid Table 2 - Accent 6"/>
    <w:uiPriority w:val="99"/>
    <w:qFormat/>
    <w:rPr>
      <w:lang w:val="en-US" w:eastAsia="zh-CN" w:bidi="ar-SA"/>
    </w:rPr>
    <w:tblPr/>
  </w:style>
  <w:style w:type="table" w:styleId="858" w:customStyle="1">
    <w:name w:val="网格表 31"/>
    <w:uiPriority w:val="99"/>
    <w:qFormat/>
    <w:rPr>
      <w:lang w:val="en-US" w:eastAsia="zh-CN" w:bidi="ar-SA"/>
    </w:rPr>
    <w:tblPr/>
  </w:style>
  <w:style w:type="table" w:styleId="859" w:customStyle="1">
    <w:name w:val="Grid Table 3 - Accent 1"/>
    <w:uiPriority w:val="99"/>
    <w:qFormat/>
    <w:rPr>
      <w:lang w:val="en-US" w:eastAsia="zh-CN" w:bidi="ar-SA"/>
    </w:rPr>
    <w:tblPr/>
  </w:style>
  <w:style w:type="table" w:styleId="860" w:customStyle="1">
    <w:name w:val="Grid Table 3 - Accent 2"/>
    <w:uiPriority w:val="99"/>
    <w:qFormat/>
    <w:rPr>
      <w:lang w:val="en-US" w:eastAsia="zh-CN" w:bidi="ar-SA"/>
    </w:rPr>
    <w:tblPr/>
  </w:style>
  <w:style w:type="table" w:styleId="861" w:customStyle="1">
    <w:name w:val="Grid Table 3 - Accent 3"/>
    <w:uiPriority w:val="99"/>
    <w:qFormat/>
    <w:rPr>
      <w:lang w:val="en-US" w:eastAsia="zh-CN" w:bidi="ar-SA"/>
    </w:rPr>
    <w:tblPr/>
  </w:style>
  <w:style w:type="table" w:styleId="862" w:customStyle="1">
    <w:name w:val="Grid Table 3 - Accent 4"/>
    <w:uiPriority w:val="99"/>
    <w:qFormat/>
    <w:rPr>
      <w:lang w:val="en-US" w:eastAsia="zh-CN" w:bidi="ar-SA"/>
    </w:rPr>
    <w:tblPr/>
  </w:style>
  <w:style w:type="table" w:styleId="863" w:customStyle="1">
    <w:name w:val="Grid Table 3 - Accent 5"/>
    <w:uiPriority w:val="99"/>
    <w:qFormat/>
    <w:rPr>
      <w:lang w:val="en-US" w:eastAsia="zh-CN" w:bidi="ar-SA"/>
    </w:rPr>
    <w:tblPr/>
  </w:style>
  <w:style w:type="table" w:styleId="864" w:customStyle="1">
    <w:name w:val="Grid Table 3 - Accent 6"/>
    <w:uiPriority w:val="99"/>
    <w:qFormat/>
    <w:rPr>
      <w:lang w:val="en-US" w:eastAsia="zh-CN" w:bidi="ar-SA"/>
    </w:rPr>
    <w:tblPr/>
  </w:style>
  <w:style w:type="table" w:styleId="865" w:customStyle="1">
    <w:name w:val="网格表 41"/>
    <w:uiPriority w:val="59"/>
    <w:qFormat/>
    <w:rPr>
      <w:lang w:val="en-US" w:eastAsia="zh-CN" w:bidi="ar-SA"/>
    </w:rPr>
    <w:tblPr/>
  </w:style>
  <w:style w:type="table" w:styleId="866" w:customStyle="1">
    <w:name w:val="Grid Table 4 - Accent 1"/>
    <w:uiPriority w:val="59"/>
    <w:qFormat/>
    <w:rPr>
      <w:lang w:val="en-US" w:eastAsia="zh-CN" w:bidi="ar-SA"/>
    </w:rPr>
    <w:tblPr/>
  </w:style>
  <w:style w:type="table" w:styleId="867" w:customStyle="1">
    <w:name w:val="Grid Table 4 - Accent 2"/>
    <w:uiPriority w:val="59"/>
    <w:qFormat/>
    <w:rPr>
      <w:lang w:val="en-US" w:eastAsia="zh-CN" w:bidi="ar-SA"/>
    </w:rPr>
    <w:tblPr/>
  </w:style>
  <w:style w:type="table" w:styleId="868" w:customStyle="1">
    <w:name w:val="Grid Table 4 - Accent 3"/>
    <w:uiPriority w:val="59"/>
    <w:qFormat/>
    <w:rPr>
      <w:lang w:val="en-US" w:eastAsia="zh-CN" w:bidi="ar-SA"/>
    </w:rPr>
    <w:tblPr/>
  </w:style>
  <w:style w:type="table" w:styleId="869" w:customStyle="1">
    <w:name w:val="Grid Table 4 - Accent 4"/>
    <w:uiPriority w:val="59"/>
    <w:qFormat/>
    <w:rPr>
      <w:lang w:val="en-US" w:eastAsia="zh-CN" w:bidi="ar-SA"/>
    </w:rPr>
    <w:tblPr/>
  </w:style>
  <w:style w:type="table" w:styleId="870" w:customStyle="1">
    <w:name w:val="Grid Table 4 - Accent 5"/>
    <w:uiPriority w:val="59"/>
    <w:qFormat/>
    <w:rPr>
      <w:lang w:val="en-US" w:eastAsia="zh-CN" w:bidi="ar-SA"/>
    </w:rPr>
    <w:tblPr/>
  </w:style>
  <w:style w:type="table" w:styleId="871" w:customStyle="1">
    <w:name w:val="Grid Table 4 - Accent 6"/>
    <w:uiPriority w:val="59"/>
    <w:qFormat/>
    <w:rPr>
      <w:lang w:val="en-US" w:eastAsia="zh-CN" w:bidi="ar-SA"/>
    </w:rPr>
    <w:tblPr/>
  </w:style>
  <w:style w:type="table" w:styleId="872" w:customStyle="1">
    <w:name w:val="网格表 5 深色1"/>
    <w:uiPriority w:val="99"/>
    <w:qFormat/>
    <w:rPr>
      <w:lang w:val="en-US" w:eastAsia="zh-CN" w:bidi="ar-SA"/>
    </w:rPr>
    <w:tblPr/>
  </w:style>
  <w:style w:type="table" w:styleId="873" w:customStyle="1">
    <w:name w:val="Grid Table 5 Dark- Accent 1"/>
    <w:uiPriority w:val="99"/>
    <w:qFormat/>
    <w:rPr>
      <w:lang w:val="en-US" w:eastAsia="zh-CN" w:bidi="ar-SA"/>
    </w:rPr>
    <w:tblPr/>
  </w:style>
  <w:style w:type="table" w:styleId="874" w:customStyle="1">
    <w:name w:val="Grid Table 5 Dark - Accent 2"/>
    <w:uiPriority w:val="99"/>
    <w:qFormat/>
    <w:rPr>
      <w:lang w:val="en-US" w:eastAsia="zh-CN" w:bidi="ar-SA"/>
    </w:rPr>
    <w:tblPr/>
  </w:style>
  <w:style w:type="table" w:styleId="875" w:customStyle="1">
    <w:name w:val="Grid Table 5 Dark - Accent 3"/>
    <w:uiPriority w:val="99"/>
    <w:qFormat/>
    <w:rPr>
      <w:lang w:val="en-US" w:eastAsia="zh-CN" w:bidi="ar-SA"/>
    </w:rPr>
    <w:tblPr/>
  </w:style>
  <w:style w:type="table" w:styleId="876" w:customStyle="1">
    <w:name w:val="Grid Table 5 Dark- Accent 4"/>
    <w:uiPriority w:val="99"/>
    <w:qFormat/>
    <w:rPr>
      <w:lang w:val="en-US" w:eastAsia="zh-CN" w:bidi="ar-SA"/>
    </w:rPr>
    <w:tblPr/>
  </w:style>
  <w:style w:type="table" w:styleId="877" w:customStyle="1">
    <w:name w:val="Grid Table 5 Dark - Accent 5"/>
    <w:uiPriority w:val="99"/>
    <w:qFormat/>
    <w:rPr>
      <w:lang w:val="en-US" w:eastAsia="zh-CN" w:bidi="ar-SA"/>
    </w:rPr>
    <w:tblPr/>
  </w:style>
  <w:style w:type="table" w:styleId="878" w:customStyle="1">
    <w:name w:val="Grid Table 5 Dark - Accent 6"/>
    <w:uiPriority w:val="99"/>
    <w:qFormat/>
    <w:rPr>
      <w:lang w:val="en-US" w:eastAsia="zh-CN" w:bidi="ar-SA"/>
    </w:rPr>
    <w:tblPr/>
  </w:style>
  <w:style w:type="table" w:styleId="879" w:customStyle="1">
    <w:name w:val="网格表 6 彩色1"/>
    <w:uiPriority w:val="99"/>
    <w:qFormat/>
    <w:rPr>
      <w:lang w:val="en-US" w:eastAsia="zh-CN" w:bidi="ar-SA"/>
    </w:rPr>
    <w:tblPr/>
  </w:style>
  <w:style w:type="table" w:styleId="880" w:customStyle="1">
    <w:name w:val="Grid Table 6 Colorful - Accent 1"/>
    <w:uiPriority w:val="99"/>
    <w:qFormat/>
    <w:rPr>
      <w:lang w:val="en-US" w:eastAsia="zh-CN" w:bidi="ar-SA"/>
    </w:rPr>
    <w:tblPr/>
  </w:style>
  <w:style w:type="table" w:styleId="881" w:customStyle="1">
    <w:name w:val="Grid Table 6 Colorful - Accent 2"/>
    <w:uiPriority w:val="99"/>
    <w:qFormat/>
    <w:rPr>
      <w:lang w:val="en-US" w:eastAsia="zh-CN" w:bidi="ar-SA"/>
    </w:rPr>
    <w:tblPr/>
  </w:style>
  <w:style w:type="table" w:styleId="882" w:customStyle="1">
    <w:name w:val="Grid Table 6 Colorful - Accent 3"/>
    <w:uiPriority w:val="99"/>
    <w:qFormat/>
    <w:rPr>
      <w:lang w:val="en-US" w:eastAsia="zh-CN" w:bidi="ar-SA"/>
    </w:rPr>
    <w:tblPr/>
  </w:style>
  <w:style w:type="table" w:styleId="883" w:customStyle="1">
    <w:name w:val="Grid Table 6 Colorful - Accent 4"/>
    <w:uiPriority w:val="99"/>
    <w:qFormat/>
    <w:rPr>
      <w:lang w:val="en-US" w:eastAsia="zh-CN" w:bidi="ar-SA"/>
    </w:rPr>
    <w:tblPr/>
  </w:style>
  <w:style w:type="table" w:styleId="884" w:customStyle="1">
    <w:name w:val="Grid Table 6 Colorful - Accent 5"/>
    <w:uiPriority w:val="99"/>
    <w:qFormat/>
    <w:rPr>
      <w:lang w:val="en-US" w:eastAsia="zh-CN" w:bidi="ar-SA"/>
    </w:rPr>
    <w:tblPr/>
  </w:style>
  <w:style w:type="table" w:styleId="885" w:customStyle="1">
    <w:name w:val="Grid Table 6 Colorful - Accent 6"/>
    <w:uiPriority w:val="99"/>
    <w:qFormat/>
    <w:rPr>
      <w:lang w:val="en-US" w:eastAsia="zh-CN" w:bidi="ar-SA"/>
    </w:rPr>
    <w:tblPr/>
  </w:style>
  <w:style w:type="table" w:styleId="886" w:customStyle="1">
    <w:name w:val="网格表 7 彩色1"/>
    <w:uiPriority w:val="99"/>
    <w:qFormat/>
    <w:rPr>
      <w:lang w:val="en-US" w:eastAsia="zh-CN" w:bidi="ar-SA"/>
    </w:rPr>
    <w:tblPr/>
  </w:style>
  <w:style w:type="table" w:styleId="887" w:customStyle="1">
    <w:name w:val="Grid Table 7 Colorful - Accent 1"/>
    <w:uiPriority w:val="99"/>
    <w:qFormat/>
    <w:rPr>
      <w:lang w:val="en-US" w:eastAsia="zh-CN" w:bidi="ar-SA"/>
    </w:rPr>
    <w:tblPr/>
  </w:style>
  <w:style w:type="table" w:styleId="888" w:customStyle="1">
    <w:name w:val="Grid Table 7 Colorful - Accent 2"/>
    <w:uiPriority w:val="99"/>
    <w:qFormat/>
    <w:rPr>
      <w:lang w:val="en-US" w:eastAsia="zh-CN" w:bidi="ar-SA"/>
    </w:rPr>
    <w:tblPr/>
  </w:style>
  <w:style w:type="table" w:styleId="889" w:customStyle="1">
    <w:name w:val="Grid Table 7 Colorful - Accent 3"/>
    <w:uiPriority w:val="99"/>
    <w:qFormat/>
    <w:rPr>
      <w:lang w:val="en-US" w:eastAsia="zh-CN" w:bidi="ar-SA"/>
    </w:rPr>
    <w:tblPr/>
  </w:style>
  <w:style w:type="table" w:styleId="890" w:customStyle="1">
    <w:name w:val="Grid Table 7 Colorful - Accent 4"/>
    <w:uiPriority w:val="99"/>
    <w:qFormat/>
    <w:rPr>
      <w:lang w:val="en-US" w:eastAsia="zh-CN" w:bidi="ar-SA"/>
    </w:rPr>
    <w:tblPr/>
  </w:style>
  <w:style w:type="table" w:styleId="891" w:customStyle="1">
    <w:name w:val="Grid Table 7 Colorful - Accent 5"/>
    <w:uiPriority w:val="99"/>
    <w:qFormat/>
    <w:rPr>
      <w:lang w:val="en-US" w:eastAsia="zh-CN" w:bidi="ar-SA"/>
    </w:rPr>
    <w:tblPr/>
  </w:style>
  <w:style w:type="table" w:styleId="892" w:customStyle="1">
    <w:name w:val="Grid Table 7 Colorful - Accent 6"/>
    <w:uiPriority w:val="99"/>
    <w:qFormat/>
    <w:rPr>
      <w:lang w:val="en-US" w:eastAsia="zh-CN" w:bidi="ar-SA"/>
    </w:rPr>
    <w:tblPr/>
  </w:style>
  <w:style w:type="table" w:styleId="893" w:customStyle="1">
    <w:name w:val="清单表 1 浅色1"/>
    <w:uiPriority w:val="99"/>
    <w:qFormat/>
    <w:rPr>
      <w:lang w:val="en-US" w:eastAsia="zh-CN" w:bidi="ar-SA"/>
    </w:rPr>
    <w:tblPr/>
  </w:style>
  <w:style w:type="table" w:styleId="894" w:customStyle="1">
    <w:name w:val="List Table 1 Light - Accent 1"/>
    <w:uiPriority w:val="99"/>
    <w:qFormat/>
    <w:rPr>
      <w:lang w:val="en-US" w:eastAsia="zh-CN" w:bidi="ar-SA"/>
    </w:rPr>
    <w:tblPr/>
  </w:style>
  <w:style w:type="table" w:styleId="895" w:customStyle="1">
    <w:name w:val="List Table 1 Light - Accent 2"/>
    <w:uiPriority w:val="99"/>
    <w:qFormat/>
    <w:rPr>
      <w:lang w:val="en-US" w:eastAsia="zh-CN" w:bidi="ar-SA"/>
    </w:rPr>
    <w:tblPr/>
  </w:style>
  <w:style w:type="table" w:styleId="896" w:customStyle="1">
    <w:name w:val="List Table 1 Light - Accent 3"/>
    <w:uiPriority w:val="99"/>
    <w:qFormat/>
    <w:rPr>
      <w:lang w:val="en-US" w:eastAsia="zh-CN" w:bidi="ar-SA"/>
    </w:rPr>
    <w:tblPr/>
  </w:style>
  <w:style w:type="table" w:styleId="897" w:customStyle="1">
    <w:name w:val="List Table 1 Light - Accent 4"/>
    <w:uiPriority w:val="99"/>
    <w:qFormat/>
    <w:rPr>
      <w:lang w:val="en-US" w:eastAsia="zh-CN" w:bidi="ar-SA"/>
    </w:rPr>
    <w:tblPr/>
  </w:style>
  <w:style w:type="table" w:styleId="898" w:customStyle="1">
    <w:name w:val="List Table 1 Light - Accent 5"/>
    <w:uiPriority w:val="99"/>
    <w:qFormat/>
    <w:rPr>
      <w:lang w:val="en-US" w:eastAsia="zh-CN" w:bidi="ar-SA"/>
    </w:rPr>
    <w:tblPr/>
  </w:style>
  <w:style w:type="table" w:styleId="899" w:customStyle="1">
    <w:name w:val="List Table 1 Light - Accent 6"/>
    <w:uiPriority w:val="99"/>
    <w:qFormat/>
    <w:rPr>
      <w:lang w:val="en-US" w:eastAsia="zh-CN" w:bidi="ar-SA"/>
    </w:rPr>
    <w:tblPr/>
  </w:style>
  <w:style w:type="table" w:styleId="900" w:customStyle="1">
    <w:name w:val="清单表 21"/>
    <w:uiPriority w:val="99"/>
    <w:qFormat/>
    <w:rPr>
      <w:lang w:val="en-US" w:eastAsia="zh-CN" w:bidi="ar-SA"/>
    </w:rPr>
    <w:tblPr/>
  </w:style>
  <w:style w:type="table" w:styleId="901" w:customStyle="1">
    <w:name w:val="List Table 2 - Accent 1"/>
    <w:uiPriority w:val="99"/>
    <w:qFormat/>
    <w:rPr>
      <w:lang w:val="en-US" w:eastAsia="zh-CN" w:bidi="ar-SA"/>
    </w:rPr>
    <w:tblPr/>
  </w:style>
  <w:style w:type="table" w:styleId="902" w:customStyle="1">
    <w:name w:val="List Table 2 - Accent 2"/>
    <w:uiPriority w:val="99"/>
    <w:qFormat/>
    <w:rPr>
      <w:lang w:val="en-US" w:eastAsia="zh-CN" w:bidi="ar-SA"/>
    </w:rPr>
    <w:tblPr/>
  </w:style>
  <w:style w:type="table" w:styleId="903" w:customStyle="1">
    <w:name w:val="List Table 2 - Accent 3"/>
    <w:uiPriority w:val="99"/>
    <w:qFormat/>
    <w:rPr>
      <w:lang w:val="en-US" w:eastAsia="zh-CN" w:bidi="ar-SA"/>
    </w:rPr>
    <w:tblPr/>
  </w:style>
  <w:style w:type="table" w:styleId="904" w:customStyle="1">
    <w:name w:val="List Table 2 - Accent 4"/>
    <w:uiPriority w:val="99"/>
    <w:qFormat/>
    <w:rPr>
      <w:lang w:val="en-US" w:eastAsia="zh-CN" w:bidi="ar-SA"/>
    </w:rPr>
    <w:tblPr/>
  </w:style>
  <w:style w:type="table" w:styleId="905" w:customStyle="1">
    <w:name w:val="List Table 2 - Accent 5"/>
    <w:uiPriority w:val="99"/>
    <w:qFormat/>
    <w:rPr>
      <w:lang w:val="en-US" w:eastAsia="zh-CN" w:bidi="ar-SA"/>
    </w:rPr>
    <w:tblPr/>
  </w:style>
  <w:style w:type="table" w:styleId="906" w:customStyle="1">
    <w:name w:val="List Table 2 - Accent 6"/>
    <w:uiPriority w:val="99"/>
    <w:qFormat/>
    <w:rPr>
      <w:lang w:val="en-US" w:eastAsia="zh-CN" w:bidi="ar-SA"/>
    </w:rPr>
    <w:tblPr/>
  </w:style>
  <w:style w:type="table" w:styleId="907" w:customStyle="1">
    <w:name w:val="清单表 31"/>
    <w:uiPriority w:val="99"/>
    <w:qFormat/>
    <w:rPr>
      <w:lang w:val="en-US" w:eastAsia="zh-CN" w:bidi="ar-SA"/>
    </w:rPr>
    <w:tblPr/>
  </w:style>
  <w:style w:type="table" w:styleId="908" w:customStyle="1">
    <w:name w:val="List Table 3 - Accent 1"/>
    <w:uiPriority w:val="99"/>
    <w:qFormat/>
    <w:rPr>
      <w:lang w:val="en-US" w:eastAsia="zh-CN" w:bidi="ar-SA"/>
    </w:rPr>
    <w:tblPr/>
  </w:style>
  <w:style w:type="table" w:styleId="909" w:customStyle="1">
    <w:name w:val="List Table 3 - Accent 2"/>
    <w:uiPriority w:val="99"/>
    <w:qFormat/>
    <w:rPr>
      <w:lang w:val="en-US" w:eastAsia="zh-CN" w:bidi="ar-SA"/>
    </w:rPr>
    <w:tblPr/>
  </w:style>
  <w:style w:type="table" w:styleId="910" w:customStyle="1">
    <w:name w:val="List Table 3 - Accent 3"/>
    <w:uiPriority w:val="99"/>
    <w:qFormat/>
    <w:rPr>
      <w:lang w:val="en-US" w:eastAsia="zh-CN" w:bidi="ar-SA"/>
    </w:rPr>
    <w:tblPr/>
  </w:style>
  <w:style w:type="table" w:styleId="911" w:customStyle="1">
    <w:name w:val="List Table 3 - Accent 4"/>
    <w:uiPriority w:val="99"/>
    <w:qFormat/>
    <w:rPr>
      <w:lang w:val="en-US" w:eastAsia="zh-CN" w:bidi="ar-SA"/>
    </w:rPr>
    <w:tblPr/>
  </w:style>
  <w:style w:type="table" w:styleId="912" w:customStyle="1">
    <w:name w:val="List Table 3 - Accent 5"/>
    <w:uiPriority w:val="99"/>
    <w:qFormat/>
    <w:rPr>
      <w:lang w:val="en-US" w:eastAsia="zh-CN" w:bidi="ar-SA"/>
    </w:rPr>
    <w:tblPr/>
  </w:style>
  <w:style w:type="table" w:styleId="913" w:customStyle="1">
    <w:name w:val="List Table 3 - Accent 6"/>
    <w:uiPriority w:val="99"/>
    <w:qFormat/>
    <w:rPr>
      <w:lang w:val="en-US" w:eastAsia="zh-CN" w:bidi="ar-SA"/>
    </w:rPr>
    <w:tblPr/>
  </w:style>
  <w:style w:type="table" w:styleId="914" w:customStyle="1">
    <w:name w:val="清单表 41"/>
    <w:uiPriority w:val="99"/>
    <w:qFormat/>
    <w:rPr>
      <w:lang w:val="en-US" w:eastAsia="zh-CN" w:bidi="ar-SA"/>
    </w:rPr>
    <w:tblPr/>
  </w:style>
  <w:style w:type="table" w:styleId="915" w:customStyle="1">
    <w:name w:val="List Table 4 - Accent 1"/>
    <w:uiPriority w:val="99"/>
    <w:qFormat/>
    <w:rPr>
      <w:lang w:val="en-US" w:eastAsia="zh-CN" w:bidi="ar-SA"/>
    </w:rPr>
    <w:tblPr/>
  </w:style>
  <w:style w:type="table" w:styleId="916" w:customStyle="1">
    <w:name w:val="List Table 4 - Accent 2"/>
    <w:uiPriority w:val="99"/>
    <w:qFormat/>
    <w:rPr>
      <w:lang w:val="en-US" w:eastAsia="zh-CN" w:bidi="ar-SA"/>
    </w:rPr>
    <w:tblPr/>
  </w:style>
  <w:style w:type="table" w:styleId="917" w:customStyle="1">
    <w:name w:val="List Table 4 - Accent 3"/>
    <w:uiPriority w:val="99"/>
    <w:qFormat/>
    <w:rPr>
      <w:lang w:val="en-US" w:eastAsia="zh-CN" w:bidi="ar-SA"/>
    </w:rPr>
    <w:tblPr/>
  </w:style>
  <w:style w:type="table" w:styleId="918" w:customStyle="1">
    <w:name w:val="List Table 4 - Accent 4"/>
    <w:uiPriority w:val="99"/>
    <w:qFormat/>
    <w:rPr>
      <w:lang w:val="en-US" w:eastAsia="zh-CN" w:bidi="ar-SA"/>
    </w:rPr>
    <w:tblPr/>
  </w:style>
  <w:style w:type="table" w:styleId="919" w:customStyle="1">
    <w:name w:val="List Table 4 - Accent 5"/>
    <w:uiPriority w:val="99"/>
    <w:qFormat/>
    <w:rPr>
      <w:lang w:val="en-US" w:eastAsia="zh-CN" w:bidi="ar-SA"/>
    </w:rPr>
    <w:tblPr/>
  </w:style>
  <w:style w:type="table" w:styleId="920" w:customStyle="1">
    <w:name w:val="List Table 4 - Accent 6"/>
    <w:uiPriority w:val="99"/>
    <w:qFormat/>
    <w:rPr>
      <w:lang w:val="en-US" w:eastAsia="zh-CN" w:bidi="ar-SA"/>
    </w:rPr>
    <w:tblPr/>
  </w:style>
  <w:style w:type="table" w:styleId="921" w:customStyle="1">
    <w:name w:val="清单表 5 深色1"/>
    <w:uiPriority w:val="99"/>
    <w:qFormat/>
    <w:rPr>
      <w:lang w:val="en-US" w:eastAsia="zh-CN" w:bidi="ar-SA"/>
    </w:rPr>
    <w:tblPr/>
  </w:style>
  <w:style w:type="table" w:styleId="922" w:customStyle="1">
    <w:name w:val="List Table 5 Dark - Accent 1"/>
    <w:uiPriority w:val="99"/>
    <w:qFormat/>
    <w:rPr>
      <w:lang w:val="en-US" w:eastAsia="zh-CN" w:bidi="ar-SA"/>
    </w:rPr>
    <w:tblPr/>
  </w:style>
  <w:style w:type="table" w:styleId="923" w:customStyle="1">
    <w:name w:val="List Table 5 Dark - Accent 2"/>
    <w:uiPriority w:val="99"/>
    <w:qFormat/>
    <w:rPr>
      <w:lang w:val="en-US" w:eastAsia="zh-CN" w:bidi="ar-SA"/>
    </w:rPr>
    <w:tblPr/>
  </w:style>
  <w:style w:type="table" w:styleId="924" w:customStyle="1">
    <w:name w:val="List Table 5 Dark - Accent 3"/>
    <w:uiPriority w:val="99"/>
    <w:qFormat/>
    <w:rPr>
      <w:lang w:val="en-US" w:eastAsia="zh-CN" w:bidi="ar-SA"/>
    </w:rPr>
    <w:tblPr/>
  </w:style>
  <w:style w:type="table" w:styleId="925" w:customStyle="1">
    <w:name w:val="List Table 5 Dark - Accent 4"/>
    <w:uiPriority w:val="99"/>
    <w:qFormat/>
    <w:rPr>
      <w:lang w:val="en-US" w:eastAsia="zh-CN" w:bidi="ar-SA"/>
    </w:rPr>
    <w:tblPr/>
  </w:style>
  <w:style w:type="table" w:styleId="926" w:customStyle="1">
    <w:name w:val="List Table 5 Dark - Accent 5"/>
    <w:uiPriority w:val="99"/>
    <w:qFormat/>
    <w:rPr>
      <w:lang w:val="en-US" w:eastAsia="zh-CN" w:bidi="ar-SA"/>
    </w:rPr>
    <w:tblPr/>
  </w:style>
  <w:style w:type="table" w:styleId="927" w:customStyle="1">
    <w:name w:val="List Table 5 Dark - Accent 6"/>
    <w:uiPriority w:val="99"/>
    <w:qFormat/>
    <w:rPr>
      <w:lang w:val="en-US" w:eastAsia="zh-CN" w:bidi="ar-SA"/>
    </w:rPr>
    <w:tblPr/>
  </w:style>
  <w:style w:type="table" w:styleId="928" w:customStyle="1">
    <w:name w:val="清单表 6 彩色1"/>
    <w:uiPriority w:val="99"/>
    <w:qFormat/>
    <w:rPr>
      <w:lang w:val="en-US" w:eastAsia="zh-CN" w:bidi="ar-SA"/>
    </w:rPr>
    <w:tblPr/>
  </w:style>
  <w:style w:type="table" w:styleId="929" w:customStyle="1">
    <w:name w:val="List Table 6 Colorful - Accent 1"/>
    <w:uiPriority w:val="99"/>
    <w:qFormat/>
    <w:rPr>
      <w:lang w:val="en-US" w:eastAsia="zh-CN" w:bidi="ar-SA"/>
    </w:rPr>
    <w:tblPr/>
  </w:style>
  <w:style w:type="table" w:styleId="930" w:customStyle="1">
    <w:name w:val="List Table 6 Colorful - Accent 2"/>
    <w:uiPriority w:val="99"/>
    <w:qFormat/>
    <w:rPr>
      <w:lang w:val="en-US" w:eastAsia="zh-CN" w:bidi="ar-SA"/>
    </w:rPr>
    <w:tblPr/>
  </w:style>
  <w:style w:type="table" w:styleId="931" w:customStyle="1">
    <w:name w:val="List Table 6 Colorful - Accent 3"/>
    <w:uiPriority w:val="99"/>
    <w:qFormat/>
    <w:rPr>
      <w:lang w:val="en-US" w:eastAsia="zh-CN" w:bidi="ar-SA"/>
    </w:rPr>
    <w:tblPr/>
  </w:style>
  <w:style w:type="table" w:styleId="932" w:customStyle="1">
    <w:name w:val="List Table 6 Colorful - Accent 4"/>
    <w:uiPriority w:val="99"/>
    <w:qFormat/>
    <w:rPr>
      <w:lang w:val="en-US" w:eastAsia="zh-CN" w:bidi="ar-SA"/>
    </w:rPr>
    <w:tblPr/>
  </w:style>
  <w:style w:type="table" w:styleId="933" w:customStyle="1">
    <w:name w:val="List Table 6 Colorful - Accent 5"/>
    <w:uiPriority w:val="99"/>
    <w:qFormat/>
    <w:rPr>
      <w:lang w:val="en-US" w:eastAsia="zh-CN" w:bidi="ar-SA"/>
    </w:rPr>
    <w:tblPr/>
  </w:style>
  <w:style w:type="table" w:styleId="934" w:customStyle="1">
    <w:name w:val="List Table 6 Colorful - Accent 6"/>
    <w:uiPriority w:val="99"/>
    <w:qFormat/>
    <w:rPr>
      <w:lang w:val="en-US" w:eastAsia="zh-CN" w:bidi="ar-SA"/>
    </w:rPr>
    <w:tblPr/>
  </w:style>
  <w:style w:type="table" w:styleId="935" w:customStyle="1">
    <w:name w:val="清单表 7 彩色1"/>
    <w:uiPriority w:val="99"/>
    <w:qFormat/>
    <w:rPr>
      <w:lang w:val="en-US" w:eastAsia="zh-CN" w:bidi="ar-SA"/>
    </w:rPr>
    <w:tblPr/>
  </w:style>
  <w:style w:type="table" w:styleId="936" w:customStyle="1">
    <w:name w:val="List Table 7 Colorful - Accent 1"/>
    <w:uiPriority w:val="99"/>
    <w:qFormat/>
    <w:rPr>
      <w:lang w:val="en-US" w:eastAsia="zh-CN" w:bidi="ar-SA"/>
    </w:rPr>
    <w:tblPr/>
  </w:style>
  <w:style w:type="table" w:styleId="937" w:customStyle="1">
    <w:name w:val="List Table 7 Colorful - Accent 2"/>
    <w:uiPriority w:val="99"/>
    <w:qFormat/>
    <w:rPr>
      <w:lang w:val="en-US" w:eastAsia="zh-CN" w:bidi="ar-SA"/>
    </w:rPr>
    <w:tblPr/>
  </w:style>
  <w:style w:type="table" w:styleId="938" w:customStyle="1">
    <w:name w:val="List Table 7 Colorful - Accent 3"/>
    <w:uiPriority w:val="99"/>
    <w:qFormat/>
    <w:rPr>
      <w:lang w:val="en-US" w:eastAsia="zh-CN" w:bidi="ar-SA"/>
    </w:rPr>
    <w:tblPr/>
  </w:style>
  <w:style w:type="table" w:styleId="939" w:customStyle="1">
    <w:name w:val="List Table 7 Colorful - Accent 4"/>
    <w:uiPriority w:val="99"/>
    <w:qFormat/>
    <w:rPr>
      <w:lang w:val="en-US" w:eastAsia="zh-CN" w:bidi="ar-SA"/>
    </w:rPr>
    <w:tblPr/>
  </w:style>
  <w:style w:type="table" w:styleId="940" w:customStyle="1">
    <w:name w:val="List Table 7 Colorful - Accent 5"/>
    <w:uiPriority w:val="99"/>
    <w:qFormat/>
    <w:rPr>
      <w:lang w:val="en-US" w:eastAsia="zh-CN" w:bidi="ar-SA"/>
    </w:rPr>
    <w:tblPr/>
  </w:style>
  <w:style w:type="table" w:styleId="941" w:customStyle="1">
    <w:name w:val="List Table 7 Colorful - Accent 6"/>
    <w:uiPriority w:val="99"/>
    <w:qFormat/>
    <w:rPr>
      <w:lang w:val="en-US" w:eastAsia="zh-CN" w:bidi="ar-SA"/>
    </w:rPr>
    <w:tblPr/>
  </w:style>
  <w:style w:type="table" w:styleId="942" w:customStyle="1">
    <w:name w:val="Lined - Accent"/>
    <w:uiPriority w:val="99"/>
    <w:qFormat/>
    <w:rPr>
      <w:color w:val="404040"/>
      <w:lang w:val="en-US" w:eastAsia="zh-CN" w:bidi="ar-SA"/>
    </w:rPr>
    <w:tblPr/>
  </w:style>
  <w:style w:type="table" w:styleId="943" w:customStyle="1">
    <w:name w:val="Lined - Accent 1"/>
    <w:uiPriority w:val="99"/>
    <w:qFormat/>
    <w:rPr>
      <w:color w:val="404040"/>
      <w:lang w:val="en-US" w:eastAsia="zh-CN" w:bidi="ar-SA"/>
    </w:rPr>
    <w:tblPr/>
  </w:style>
  <w:style w:type="table" w:styleId="944" w:customStyle="1">
    <w:name w:val="Lined - Accent 2"/>
    <w:uiPriority w:val="99"/>
    <w:qFormat/>
    <w:rPr>
      <w:color w:val="404040"/>
      <w:lang w:val="en-US" w:eastAsia="zh-CN" w:bidi="ar-SA"/>
    </w:rPr>
    <w:tblPr/>
  </w:style>
  <w:style w:type="table" w:styleId="945" w:customStyle="1">
    <w:name w:val="Lined - Accent 3"/>
    <w:uiPriority w:val="99"/>
    <w:qFormat/>
    <w:rPr>
      <w:color w:val="404040"/>
      <w:lang w:val="en-US" w:eastAsia="zh-CN" w:bidi="ar-SA"/>
    </w:rPr>
    <w:tblPr/>
  </w:style>
  <w:style w:type="table" w:styleId="946" w:customStyle="1">
    <w:name w:val="Lined - Accent 4"/>
    <w:uiPriority w:val="99"/>
    <w:qFormat/>
    <w:rPr>
      <w:color w:val="404040"/>
      <w:lang w:val="en-US" w:eastAsia="zh-CN" w:bidi="ar-SA"/>
    </w:rPr>
    <w:tblPr/>
  </w:style>
  <w:style w:type="table" w:styleId="947" w:customStyle="1">
    <w:name w:val="Lined - Accent 5"/>
    <w:uiPriority w:val="99"/>
    <w:qFormat/>
    <w:rPr>
      <w:color w:val="404040"/>
      <w:lang w:val="en-US" w:eastAsia="zh-CN" w:bidi="ar-SA"/>
    </w:rPr>
    <w:tblPr/>
  </w:style>
  <w:style w:type="table" w:styleId="948" w:customStyle="1">
    <w:name w:val="Lined - Accent 6"/>
    <w:uiPriority w:val="99"/>
    <w:qFormat/>
    <w:rPr>
      <w:color w:val="404040"/>
      <w:lang w:val="en-US" w:eastAsia="zh-CN" w:bidi="ar-SA"/>
    </w:rPr>
    <w:tblPr/>
  </w:style>
  <w:style w:type="table" w:styleId="949" w:customStyle="1">
    <w:name w:val="Bordered &amp; Lined - Accent"/>
    <w:uiPriority w:val="99"/>
    <w:qFormat/>
    <w:rPr>
      <w:color w:val="404040"/>
      <w:lang w:val="en-US" w:eastAsia="zh-CN" w:bidi="ar-SA"/>
    </w:rPr>
    <w:tblPr/>
  </w:style>
  <w:style w:type="table" w:styleId="950" w:customStyle="1">
    <w:name w:val="Bordered &amp; Lined - Accent 1"/>
    <w:uiPriority w:val="99"/>
    <w:qFormat/>
    <w:rPr>
      <w:color w:val="404040"/>
      <w:lang w:val="en-US" w:eastAsia="zh-CN" w:bidi="ar-SA"/>
    </w:rPr>
    <w:tblPr/>
  </w:style>
  <w:style w:type="table" w:styleId="951" w:customStyle="1">
    <w:name w:val="Bordered &amp; Lined - Accent 2"/>
    <w:uiPriority w:val="99"/>
    <w:qFormat/>
    <w:rPr>
      <w:color w:val="404040"/>
      <w:lang w:val="en-US" w:eastAsia="zh-CN" w:bidi="ar-SA"/>
    </w:rPr>
    <w:tblPr/>
  </w:style>
  <w:style w:type="table" w:styleId="952" w:customStyle="1">
    <w:name w:val="Bordered &amp; Lined - Accent 3"/>
    <w:uiPriority w:val="99"/>
    <w:qFormat/>
    <w:rPr>
      <w:color w:val="404040"/>
      <w:lang w:val="en-US" w:eastAsia="zh-CN" w:bidi="ar-SA"/>
    </w:rPr>
    <w:tblPr/>
  </w:style>
  <w:style w:type="table" w:styleId="953" w:customStyle="1">
    <w:name w:val="Bordered &amp; Lined - Accent 4"/>
    <w:uiPriority w:val="99"/>
    <w:qFormat/>
    <w:rPr>
      <w:color w:val="404040"/>
      <w:lang w:val="en-US" w:eastAsia="zh-CN" w:bidi="ar-SA"/>
    </w:rPr>
    <w:tblPr/>
  </w:style>
  <w:style w:type="table" w:styleId="954" w:customStyle="1">
    <w:name w:val="Bordered &amp; Lined - Accent 5"/>
    <w:uiPriority w:val="99"/>
    <w:qFormat/>
    <w:rPr>
      <w:color w:val="404040"/>
      <w:lang w:val="en-US" w:eastAsia="zh-CN" w:bidi="ar-SA"/>
    </w:rPr>
    <w:tblPr/>
  </w:style>
  <w:style w:type="table" w:styleId="955" w:customStyle="1">
    <w:name w:val="Bordered &amp; Lined - Accent 6"/>
    <w:uiPriority w:val="99"/>
    <w:qFormat/>
    <w:rPr>
      <w:color w:val="404040"/>
      <w:lang w:val="en-US" w:eastAsia="zh-CN" w:bidi="ar-SA"/>
    </w:rPr>
    <w:tblPr/>
  </w:style>
  <w:style w:type="table" w:styleId="956" w:customStyle="1">
    <w:name w:val="Bordered"/>
    <w:uiPriority w:val="99"/>
    <w:qFormat/>
    <w:rPr>
      <w:lang w:val="en-US" w:eastAsia="zh-CN" w:bidi="ar-SA"/>
    </w:rPr>
    <w:tblPr/>
  </w:style>
  <w:style w:type="table" w:styleId="957" w:customStyle="1">
    <w:name w:val="Bordered - Accent 1"/>
    <w:uiPriority w:val="99"/>
    <w:qFormat/>
    <w:rPr>
      <w:lang w:val="en-US" w:eastAsia="zh-CN" w:bidi="ar-SA"/>
    </w:rPr>
    <w:tblPr/>
  </w:style>
  <w:style w:type="table" w:styleId="958" w:customStyle="1">
    <w:name w:val="Bordered - Accent 2"/>
    <w:uiPriority w:val="99"/>
    <w:qFormat/>
    <w:rPr>
      <w:lang w:val="en-US" w:eastAsia="zh-CN" w:bidi="ar-SA"/>
    </w:rPr>
    <w:tblPr/>
  </w:style>
  <w:style w:type="table" w:styleId="959" w:customStyle="1">
    <w:name w:val="Bordered - Accent 3"/>
    <w:uiPriority w:val="99"/>
    <w:qFormat/>
    <w:rPr>
      <w:lang w:val="en-US" w:eastAsia="zh-CN" w:bidi="ar-SA"/>
    </w:rPr>
    <w:tblPr/>
  </w:style>
  <w:style w:type="table" w:styleId="960" w:customStyle="1">
    <w:name w:val="Bordered - Accent 4"/>
    <w:uiPriority w:val="99"/>
    <w:qFormat/>
    <w:rPr>
      <w:lang w:val="en-US" w:eastAsia="zh-CN" w:bidi="ar-SA"/>
    </w:rPr>
    <w:tblPr/>
  </w:style>
  <w:style w:type="table" w:styleId="961" w:customStyle="1">
    <w:name w:val="Bordered - Accent 5"/>
    <w:uiPriority w:val="99"/>
    <w:qFormat/>
    <w:rPr>
      <w:lang w:val="en-US" w:eastAsia="zh-CN" w:bidi="ar-SA"/>
    </w:rPr>
    <w:tblPr/>
  </w:style>
  <w:style w:type="table" w:styleId="962" w:customStyle="1">
    <w:name w:val="Bordered - Accent 6"/>
    <w:uiPriority w:val="99"/>
    <w:qFormat/>
    <w:rPr>
      <w:lang w:val="en-US" w:eastAsia="zh-CN" w:bidi="ar-SA"/>
    </w:rPr>
    <w:tblPr/>
  </w:style>
  <w:style w:type="paragraph" w:styleId="963" w:customStyle="1">
    <w:name w:val="TOC 标题1"/>
    <w:uiPriority w:val="39"/>
    <w:unhideWhenUsed/>
    <w:qFormat/>
    <w:rPr>
      <w:rFonts w:hint="default" w:ascii="Times New Roman" w:hAnsi="Times New Roman" w:eastAsia="宋体" w:cs="Times New Roman"/>
      <w:lang w:val="en-US" w:eastAsia="zh-CN" w:bidi="ar-SA"/>
    </w:rPr>
  </w:style>
  <w:style w:type="paragraph" w:styleId="964" w:customStyle="1">
    <w:name w:val="标题 11"/>
    <w:basedOn w:val="691"/>
    <w:next w:val="691"/>
    <w:uiPriority w:val="0"/>
    <w:qFormat/>
    <w:pPr>
      <w:ind w:left="432" w:firstLine="18"/>
      <w:spacing w:before="340" w:after="330" w:line="578" w:lineRule="auto"/>
      <w:outlineLvl w:val="0"/>
    </w:pPr>
  </w:style>
  <w:style w:type="paragraph" w:styleId="965" w:customStyle="1">
    <w:name w:val="标题 31"/>
    <w:basedOn w:val="691"/>
    <w:next w:val="691"/>
    <w:uiPriority w:val="0"/>
    <w:qFormat/>
    <w:pPr>
      <w:jc w:val="left"/>
      <w:keepLines/>
      <w:keepNext/>
      <w:outlineLvl w:val="2"/>
    </w:pPr>
    <w:rPr>
      <w:b/>
    </w:rPr>
  </w:style>
  <w:style w:type="character" w:styleId="966" w:customStyle="1">
    <w:name w:val="默认段落字体1"/>
    <w:link w:val="691"/>
    <w:uiPriority w:val="1"/>
    <w:unhideWhenUsed/>
    <w:qFormat/>
  </w:style>
  <w:style w:type="table" w:styleId="967" w:customStyle="1">
    <w:name w:val="普通表格1"/>
    <w:uiPriority w:val="99"/>
    <w:unhideWhenUsed/>
    <w:qFormat/>
    <w:rPr>
      <w:lang w:val="en-US" w:eastAsia="zh-CN" w:bidi="ar-SA"/>
    </w:rPr>
    <w:tblPr/>
  </w:style>
  <w:style w:type="paragraph" w:styleId="968" w:customStyle="1">
    <w:name w:val="正文缩进1"/>
    <w:basedOn w:val="691"/>
    <w:uiPriority w:val="0"/>
    <w:qFormat/>
    <w:pPr>
      <w:ind w:firstLine="420"/>
      <w:jc w:val="left"/>
    </w:pPr>
    <w:rPr>
      <w:sz w:val="24"/>
    </w:rPr>
  </w:style>
  <w:style w:type="paragraph" w:styleId="969" w:customStyle="1">
    <w:name w:val="批注文字1"/>
    <w:basedOn w:val="691"/>
    <w:link w:val="970"/>
    <w:uiPriority w:val="0"/>
    <w:qFormat/>
    <w:pPr>
      <w:jc w:val="left"/>
    </w:pPr>
  </w:style>
  <w:style w:type="character" w:styleId="970" w:customStyle="1">
    <w:name w:val="批注文字 字符"/>
    <w:link w:val="969"/>
    <w:uiPriority w:val="0"/>
    <w:qFormat/>
    <w:rPr>
      <w:rFonts w:ascii="Calibri" w:hAnsi="Calibri"/>
      <w:sz w:val="21"/>
      <w:szCs w:val="24"/>
    </w:rPr>
  </w:style>
  <w:style w:type="paragraph" w:styleId="971" w:customStyle="1">
    <w:name w:val="正文文本缩进1"/>
    <w:basedOn w:val="691"/>
    <w:next w:val="691"/>
    <w:uiPriority w:val="0"/>
    <w:qFormat/>
    <w:pPr>
      <w:ind w:left="570"/>
      <w:spacing w:line="520" w:lineRule="exact"/>
    </w:pPr>
    <w:rPr>
      <w:rFonts w:ascii="方正仿宋简体" w:hAnsi="创艺简仿宋" w:eastAsia="方正仿宋简体"/>
      <w:sz w:val="24"/>
    </w:rPr>
  </w:style>
  <w:style w:type="paragraph" w:styleId="972" w:customStyle="1">
    <w:name w:val="文本块1"/>
    <w:basedOn w:val="964"/>
    <w:next w:val="691"/>
    <w:uiPriority w:val="0"/>
    <w:qFormat/>
    <w:pPr>
      <w:ind w:left="420" w:right="33" w:firstLine="2560"/>
      <w:spacing w:before="0" w:after="0" w:line="240" w:lineRule="auto"/>
    </w:pPr>
    <w:rPr>
      <w:rFonts w:ascii="Times New Roman" w:hAnsi="Times New Roman"/>
    </w:rPr>
  </w:style>
  <w:style w:type="paragraph" w:styleId="973" w:customStyle="1">
    <w:name w:val="纯文本111"/>
    <w:basedOn w:val="691"/>
    <w:uiPriority w:val="0"/>
    <w:qFormat/>
    <w:rPr>
      <w:rFonts w:ascii="宋体" w:hAnsi="Courier New"/>
    </w:rPr>
  </w:style>
  <w:style w:type="paragraph" w:styleId="974" w:customStyle="1">
    <w:name w:val="日期1"/>
    <w:basedOn w:val="691"/>
    <w:next w:val="691"/>
    <w:link w:val="975"/>
    <w:uiPriority w:val="0"/>
    <w:qFormat/>
    <w:pPr>
      <w:ind w:left="100"/>
    </w:pPr>
  </w:style>
  <w:style w:type="character" w:styleId="975" w:customStyle="1">
    <w:name w:val="日期 字符"/>
    <w:link w:val="974"/>
    <w:uiPriority w:val="0"/>
    <w:qFormat/>
    <w:rPr>
      <w:rFonts w:ascii="Calibri" w:hAnsi="Calibri"/>
      <w:sz w:val="21"/>
      <w:szCs w:val="24"/>
    </w:rPr>
  </w:style>
  <w:style w:type="paragraph" w:styleId="976" w:customStyle="1">
    <w:name w:val="正文文本缩进 21"/>
    <w:basedOn w:val="691"/>
    <w:uiPriority w:val="0"/>
    <w:qFormat/>
    <w:pPr>
      <w:ind w:firstLine="502"/>
      <w:spacing w:line="360" w:lineRule="auto"/>
      <w:tabs>
        <w:tab w:val="left" w:pos="0" w:leader="none"/>
      </w:tabs>
    </w:pPr>
    <w:rPr>
      <w:rFonts w:ascii="宋体"/>
      <w:b/>
      <w:bCs/>
      <w:sz w:val="24"/>
    </w:rPr>
  </w:style>
  <w:style w:type="paragraph" w:styleId="977" w:customStyle="1">
    <w:name w:val="批注框文本1"/>
    <w:basedOn w:val="691"/>
    <w:uiPriority w:val="0"/>
    <w:semiHidden/>
    <w:qFormat/>
    <w:rPr>
      <w:sz w:val="18"/>
      <w:szCs w:val="18"/>
    </w:rPr>
  </w:style>
  <w:style w:type="paragraph" w:styleId="978" w:customStyle="1">
    <w:name w:val="页脚1"/>
    <w:basedOn w:val="691"/>
    <w:link w:val="979"/>
    <w:uiPriority w:val="99"/>
    <w:qFormat/>
    <w:pPr>
      <w:jc w:val="left"/>
      <w:tabs>
        <w:tab w:val="center" w:pos="4153" w:leader="none"/>
        <w:tab w:val="right" w:pos="8306" w:leader="none"/>
      </w:tabs>
    </w:pPr>
    <w:rPr>
      <w:sz w:val="18"/>
    </w:rPr>
  </w:style>
  <w:style w:type="character" w:styleId="979" w:customStyle="1">
    <w:name w:val="页脚 字符"/>
    <w:link w:val="978"/>
    <w:uiPriority w:val="99"/>
    <w:qFormat/>
    <w:rPr>
      <w:rFonts w:ascii="Calibri" w:hAnsi="Calibri"/>
      <w:sz w:val="18"/>
      <w:szCs w:val="24"/>
    </w:rPr>
  </w:style>
  <w:style w:type="paragraph" w:styleId="980" w:customStyle="1">
    <w:name w:val="寄信人地址1"/>
    <w:basedOn w:val="691"/>
    <w:uiPriority w:val="0"/>
    <w:qFormat/>
    <w:rPr>
      <w:rFonts w:ascii="Arial" w:hAnsi="Arial"/>
    </w:rPr>
  </w:style>
  <w:style w:type="paragraph" w:styleId="981" w:customStyle="1">
    <w:name w:val="页眉1"/>
    <w:basedOn w:val="691"/>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82" w:customStyle="1">
    <w:name w:val="脚注文本1"/>
    <w:basedOn w:val="964"/>
    <w:next w:val="972"/>
    <w:uiPriority w:val="0"/>
    <w:qFormat/>
    <w:pPr>
      <w:ind w:left="0" w:firstLine="3584"/>
      <w:spacing w:before="0" w:after="0" w:line="360" w:lineRule="auto"/>
    </w:pPr>
    <w:rPr>
      <w:rFonts w:ascii="Times New Roman" w:hAnsi="Times New Roman"/>
    </w:rPr>
  </w:style>
  <w:style w:type="paragraph" w:styleId="983" w:customStyle="1">
    <w:name w:val="正文文本缩进 31"/>
    <w:basedOn w:val="691"/>
    <w:uiPriority w:val="0"/>
    <w:qFormat/>
    <w:pPr>
      <w:ind w:firstLine="617"/>
      <w:spacing w:line="360" w:lineRule="auto"/>
    </w:pPr>
    <w:rPr>
      <w:sz w:val="24"/>
    </w:rPr>
  </w:style>
  <w:style w:type="paragraph" w:styleId="984" w:customStyle="1">
    <w:name w:val="正文文本 21"/>
    <w:basedOn w:val="691"/>
    <w:uiPriority w:val="0"/>
    <w:qFormat/>
    <w:pPr>
      <w:spacing w:after="120" w:line="480" w:lineRule="auto"/>
    </w:pPr>
  </w:style>
  <w:style w:type="paragraph" w:styleId="985" w:customStyle="1">
    <w:name w:val="普通(网站)1"/>
    <w:basedOn w:val="691"/>
    <w:uiPriority w:val="0"/>
    <w:qFormat/>
    <w:pPr>
      <w:jc w:val="left"/>
      <w:spacing w:before="100" w:beforeAutospacing="1" w:after="100" w:afterAutospacing="1"/>
      <w:widowControl/>
    </w:pPr>
    <w:rPr>
      <w:rFonts w:ascii="宋体" w:hAnsi="宋体" w:cs="宋体"/>
      <w:sz w:val="24"/>
    </w:rPr>
  </w:style>
  <w:style w:type="paragraph" w:styleId="986" w:customStyle="1">
    <w:name w:val="批注主题1"/>
    <w:basedOn w:val="969"/>
    <w:next w:val="969"/>
    <w:link w:val="987"/>
    <w:uiPriority w:val="0"/>
    <w:qFormat/>
    <w:rPr>
      <w:b/>
      <w:bCs/>
    </w:rPr>
  </w:style>
  <w:style w:type="character" w:styleId="987" w:customStyle="1">
    <w:name w:val="批注主题 字符"/>
    <w:link w:val="986"/>
    <w:uiPriority w:val="0"/>
    <w:qFormat/>
    <w:rPr>
      <w:rFonts w:ascii="Calibri" w:hAnsi="Calibri"/>
      <w:b/>
      <w:bCs/>
      <w:sz w:val="21"/>
      <w:szCs w:val="24"/>
    </w:rPr>
  </w:style>
  <w:style w:type="paragraph" w:styleId="988" w:customStyle="1">
    <w:name w:val="正文首行缩进 21"/>
    <w:basedOn w:val="971"/>
    <w:uiPriority w:val="0"/>
    <w:qFormat/>
    <w:pPr>
      <w:ind w:firstLine="420"/>
    </w:pPr>
  </w:style>
  <w:style w:type="table" w:styleId="989" w:customStyle="1">
    <w:name w:val="网格型1"/>
    <w:basedOn w:val="967"/>
    <w:uiPriority w:val="99"/>
    <w:qFormat/>
    <w:pPr>
      <w:jc w:val="both"/>
      <w:widowControl w:val="off"/>
    </w:pPr>
    <w:tblPr/>
  </w:style>
  <w:style w:type="character" w:styleId="990" w:customStyle="1">
    <w:name w:val="要点1"/>
    <w:link w:val="691"/>
    <w:uiPriority w:val="0"/>
    <w:qFormat/>
    <w:rPr>
      <w:b/>
      <w:bCs/>
    </w:rPr>
  </w:style>
  <w:style w:type="character" w:styleId="991" w:customStyle="1">
    <w:name w:val="页码1"/>
    <w:link w:val="691"/>
    <w:uiPriority w:val="99"/>
    <w:qFormat/>
  </w:style>
  <w:style w:type="character" w:styleId="992" w:customStyle="1">
    <w:name w:val="已访问的超链接1"/>
    <w:link w:val="691"/>
    <w:uiPriority w:val="0"/>
    <w:qFormat/>
    <w:rPr>
      <w:color w:val="800080"/>
      <w:u w:val="none"/>
    </w:rPr>
  </w:style>
  <w:style w:type="character" w:styleId="993" w:customStyle="1">
    <w:name w:val="强调1"/>
    <w:link w:val="691"/>
    <w:uiPriority w:val="0"/>
    <w:qFormat/>
    <w:rPr>
      <w:b/>
      <w:bCs/>
    </w:rPr>
  </w:style>
  <w:style w:type="character" w:styleId="994" w:customStyle="1">
    <w:name w:val="HTML 定义1"/>
    <w:link w:val="691"/>
    <w:uiPriority w:val="0"/>
    <w:qFormat/>
  </w:style>
  <w:style w:type="character" w:styleId="995" w:customStyle="1">
    <w:name w:val="HTML 打字机1"/>
    <w:link w:val="691"/>
    <w:uiPriority w:val="0"/>
    <w:qFormat/>
    <w:rPr>
      <w:rFonts w:ascii="monospace" w:hAnsi="monospace" w:eastAsia="monospace" w:cs="monospace"/>
      <w:sz w:val="20"/>
    </w:rPr>
  </w:style>
  <w:style w:type="character" w:styleId="996" w:customStyle="1">
    <w:name w:val="HTML 缩写1"/>
    <w:link w:val="691"/>
    <w:uiPriority w:val="0"/>
    <w:qFormat/>
  </w:style>
  <w:style w:type="character" w:styleId="997" w:customStyle="1">
    <w:name w:val="HTML 变量1"/>
    <w:link w:val="691"/>
    <w:uiPriority w:val="0"/>
    <w:qFormat/>
  </w:style>
  <w:style w:type="character" w:styleId="998" w:customStyle="1">
    <w:name w:val="超链接1"/>
    <w:link w:val="691"/>
    <w:uiPriority w:val="0"/>
    <w:qFormat/>
    <w:rPr>
      <w:color w:val="0000ff"/>
      <w:u w:val="none"/>
    </w:rPr>
  </w:style>
  <w:style w:type="character" w:styleId="999" w:customStyle="1">
    <w:name w:val="HTML 代码1"/>
    <w:link w:val="691"/>
    <w:uiPriority w:val="0"/>
    <w:qFormat/>
    <w:rPr>
      <w:rFonts w:ascii="monospace" w:hAnsi="monospace" w:eastAsia="monospace" w:cs="monospace"/>
      <w:sz w:val="20"/>
    </w:rPr>
  </w:style>
  <w:style w:type="character" w:styleId="1000" w:customStyle="1">
    <w:name w:val="批注引用1"/>
    <w:link w:val="691"/>
    <w:uiPriority w:val="0"/>
    <w:qFormat/>
    <w:rPr>
      <w:sz w:val="21"/>
      <w:szCs w:val="21"/>
    </w:rPr>
  </w:style>
  <w:style w:type="character" w:styleId="1001" w:customStyle="1">
    <w:name w:val="HTML 引文1"/>
    <w:link w:val="691"/>
    <w:uiPriority w:val="0"/>
    <w:qFormat/>
  </w:style>
  <w:style w:type="character" w:styleId="1002" w:customStyle="1">
    <w:name w:val="脚注引用1"/>
    <w:link w:val="691"/>
    <w:uiPriority w:val="0"/>
    <w:qFormat/>
    <w:rPr>
      <w:rFonts w:ascii="Times New Roman" w:hAnsi="Times New Roman" w:eastAsia="宋体" w:cs="Times New Roman"/>
      <w:vertAlign w:val="superscript"/>
    </w:rPr>
  </w:style>
  <w:style w:type="character" w:styleId="1003" w:customStyle="1">
    <w:name w:val="HTML 键盘1"/>
    <w:link w:val="691"/>
    <w:uiPriority w:val="0"/>
    <w:qFormat/>
    <w:rPr>
      <w:rFonts w:ascii="monospace" w:hAnsi="monospace" w:eastAsia="monospace" w:cs="monospace"/>
      <w:sz w:val="20"/>
    </w:rPr>
  </w:style>
  <w:style w:type="character" w:styleId="1004" w:customStyle="1">
    <w:name w:val="HTML 样本1"/>
    <w:link w:val="691"/>
    <w:uiPriority w:val="0"/>
    <w:qFormat/>
    <w:rPr>
      <w:rFonts w:ascii="monospace" w:hAnsi="monospace" w:eastAsia="monospace" w:cs="monospace"/>
      <w:shd w:val="clear" w:color="auto" w:fill="f9f9f9"/>
    </w:rPr>
  </w:style>
  <w:style w:type="paragraph" w:styleId="1005" w:customStyle="1">
    <w:name w:val="正文1"/>
    <w:basedOn w:val="691"/>
    <w:next w:val="691"/>
    <w:uiPriority w:val="0"/>
    <w:qFormat/>
    <w:pPr>
      <w:ind w:left="420" w:firstLine="527"/>
      <w:spacing w:before="120" w:line="360" w:lineRule="auto"/>
    </w:pPr>
    <w:rPr>
      <w:rFonts w:ascii="宋体" w:hAnsi="宋体"/>
    </w:rPr>
  </w:style>
  <w:style w:type="character" w:styleId="1006" w:customStyle="1">
    <w:name w:val="hover1"/>
    <w:link w:val="691"/>
    <w:uiPriority w:val="0"/>
    <w:qFormat/>
  </w:style>
  <w:style w:type="character" w:styleId="1007" w:customStyle="1">
    <w:name w:val="hover2"/>
    <w:link w:val="691"/>
    <w:uiPriority w:val="0"/>
    <w:qFormat/>
    <w:rPr>
      <w:color w:val="2590eb"/>
    </w:rPr>
  </w:style>
  <w:style w:type="character" w:styleId="1008" w:customStyle="1">
    <w:name w:val="hover3"/>
    <w:link w:val="691"/>
    <w:uiPriority w:val="0"/>
    <w:qFormat/>
    <w:rPr>
      <w:color w:val="2590eb"/>
    </w:rPr>
  </w:style>
  <w:style w:type="paragraph" w:styleId="1009" w:customStyle="1">
    <w:name w:val="Plain Text1"/>
    <w:basedOn w:val="691"/>
    <w:uiPriority w:val="0"/>
    <w:qFormat/>
    <w:rPr>
      <w:rFonts w:ascii="宋体" w:hAnsi="Courier New"/>
    </w:rPr>
  </w:style>
  <w:style w:type="paragraph" w:styleId="1010" w:customStyle="1">
    <w:name w:val="首行缩进"/>
    <w:basedOn w:val="691"/>
    <w:uiPriority w:val="0"/>
    <w:qFormat/>
    <w:pPr>
      <w:ind w:firstLine="480"/>
    </w:pPr>
    <w:rPr>
      <w:szCs w:val="20"/>
      <w:lang w:val="zh-CN"/>
    </w:rPr>
  </w:style>
  <w:style w:type="paragraph" w:styleId="1011" w:customStyle="1">
    <w:name w:val="列出段落1"/>
    <w:basedOn w:val="691"/>
    <w:uiPriority w:val="34"/>
    <w:qFormat/>
    <w:pPr>
      <w:ind w:firstLine="420"/>
    </w:pPr>
  </w:style>
  <w:style w:type="paragraph" w:styleId="1012" w:customStyle="1">
    <w:name w:val="纯文本1"/>
    <w:basedOn w:val="691"/>
    <w:uiPriority w:val="0"/>
    <w:qFormat/>
    <w:rPr>
      <w:rFonts w:ascii="宋体" w:hAnsi="Courier New"/>
    </w:rPr>
  </w:style>
  <w:style w:type="paragraph" w:styleId="1013" w:customStyle="1">
    <w:name w:val="纯文本11"/>
    <w:basedOn w:val="691"/>
    <w:uiPriority w:val="0"/>
    <w:qFormat/>
    <w:rPr>
      <w:rFonts w:ascii="宋体" w:hAnsi="Courier New"/>
    </w:rPr>
  </w:style>
  <w:style w:type="paragraph" w:styleId="1014" w:customStyle="1">
    <w:name w:val="纯文本3"/>
    <w:basedOn w:val="691"/>
    <w:uiPriority w:val="0"/>
    <w:qFormat/>
    <w:rPr>
      <w:rFonts w:ascii="宋体" w:hAnsi="Courier New"/>
    </w:rPr>
  </w:style>
  <w:style w:type="paragraph" w:styleId="1015" w:customStyle="1">
    <w:name w:val="标题3"/>
    <w:basedOn w:val="965"/>
    <w:uiPriority w:val="0"/>
    <w:qFormat/>
    <w:pPr>
      <w:contextualSpacing/>
      <w:jc w:val="center"/>
      <w:spacing w:before="100" w:after="100"/>
    </w:pPr>
    <w:rPr>
      <w:rFonts w:eastAsia="黑体" w:cs="宋体"/>
      <w:bCs/>
      <w:sz w:val="28"/>
    </w:rPr>
  </w:style>
  <w:style w:type="paragraph" w:styleId="1016" w:customStyle="1">
    <w:name w:val="纯文本2"/>
    <w:basedOn w:val="691"/>
    <w:uiPriority w:val="0"/>
    <w:qFormat/>
    <w:rPr>
      <w:rFonts w:ascii="宋体" w:hAnsi="Courier New"/>
    </w:rPr>
  </w:style>
  <w:style w:type="paragraph" w:styleId="1017" w:customStyle="1">
    <w:name w:val="纯文本4"/>
    <w:basedOn w:val="691"/>
    <w:uiPriority w:val="0"/>
    <w:qFormat/>
    <w:rPr>
      <w:rFonts w:ascii="宋体" w:hAnsi="Courier New"/>
    </w:rPr>
  </w:style>
  <w:style w:type="paragraph" w:styleId="1018" w:customStyle="1">
    <w:name w:val="Body text|1"/>
    <w:basedOn w:val="691"/>
    <w:uiPriority w:val="0"/>
    <w:qFormat/>
    <w:pPr>
      <w:ind w:left="190" w:firstLine="650"/>
      <w:jc w:val="left"/>
      <w:spacing w:after="270" w:line="590" w:lineRule="exact"/>
    </w:pPr>
    <w:rPr>
      <w:rFonts w:ascii="宋体" w:hAnsi="宋体" w:cs="宋体"/>
      <w:sz w:val="20"/>
      <w:lang w:val="zh-TW" w:eastAsia="zh-TW" w:bidi="zh-TW"/>
    </w:rPr>
  </w:style>
  <w:style w:type="paragraph" w:styleId="1019" w:customStyle="1">
    <w:name w:val="纯文本6"/>
    <w:basedOn w:val="691"/>
    <w:uiPriority w:val="0"/>
    <w:qFormat/>
    <w:rPr>
      <w:rFonts w:ascii="宋体" w:hAnsi="Courier New"/>
    </w:rPr>
  </w:style>
  <w:style w:type="paragraph" w:styleId="1020" w:customStyle="1">
    <w:name w:val="纯文本15"/>
    <w:basedOn w:val="691"/>
    <w:uiPriority w:val="0"/>
    <w:qFormat/>
    <w:rPr>
      <w:rFonts w:ascii="宋体" w:hAnsi="Courier New"/>
    </w:rPr>
  </w:style>
  <w:style w:type="paragraph" w:styleId="1021" w:customStyle="1">
    <w:name w:val="修订1"/>
    <w:uiPriority w:val="99"/>
    <w:unhideWhenUsed/>
    <w:qFormat/>
    <w:rPr>
      <w:rFonts w:hint="default" w:ascii="Calibri" w:hAnsi="Calibri" w:eastAsia="宋体" w:cs="Times New Roman"/>
      <w:sz w:val="21"/>
      <w:szCs w:val="24"/>
      <w:lang w:val="en-US" w:eastAsia="zh-CN" w:bidi="ar-SA"/>
    </w:rPr>
  </w:style>
  <w:style w:type="paragraph" w:styleId="1022" w:customStyle="1">
    <w:name w:val="修订2"/>
    <w:uiPriority w:val="99"/>
    <w:unhideWhenUsed/>
    <w:qFormat/>
    <w:rPr>
      <w:rFonts w:hint="default" w:ascii="Calibri" w:hAnsi="Calibri" w:eastAsia="宋体" w:cs="Times New Roman"/>
      <w:sz w:val="21"/>
      <w:szCs w:val="24"/>
      <w:lang w:val="en-US" w:eastAsia="zh-CN" w:bidi="ar-SA"/>
    </w:rPr>
  </w:style>
  <w:style w:type="paragraph" w:styleId="1023" w:customStyle="1">
    <w:name w:val="修订3"/>
    <w:uiPriority w:val="99"/>
    <w:unhideWhenUsed/>
    <w:qFormat/>
    <w:rPr>
      <w:rFonts w:hint="default" w:ascii="Calibri" w:hAnsi="Calibri" w:eastAsia="宋体" w:cs="Times New Roman"/>
      <w:sz w:val="21"/>
      <w:szCs w:val="24"/>
      <w:lang w:val="en-US" w:eastAsia="zh-CN" w:bidi="ar-SA"/>
    </w:rPr>
  </w:style>
  <w:style w:type="paragraph" w:styleId="1024" w:customStyle="1">
    <w:name w:val="正文 A"/>
    <w:uiPriority w:val="0"/>
    <w:qFormat/>
    <w:pPr>
      <w:jc w:val="both"/>
      <w:widowControl w:val="off"/>
    </w:pPr>
    <w:rPr>
      <w:rFonts w:hint="default" w:ascii="Times New Roman" w:hAnsi="Arial Unicode MS" w:eastAsia="Arial Unicode MS" w:cs="Arial Unicode MS"/>
      <w:color w:val="000000"/>
      <w:sz w:val="21"/>
      <w:szCs w:val="21"/>
      <w:lang w:val="en-US" w:eastAsia="zh-CN" w:bidi="ar-SA"/>
    </w:rPr>
  </w:style>
  <w:style w:type="character" w:styleId="1025" w:customStyle="1">
    <w:name w:val="NormalCharacter1"/>
    <w:link w:val="691"/>
    <w:uiPriority w:val="0"/>
    <w:qFormat/>
  </w:style>
  <w:style w:type="paragraph" w:styleId="1026"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character" w:styleId="1027" w:customStyle="1">
    <w:name w:val="font51"/>
    <w:link w:val="691"/>
    <w:uiPriority w:val="0"/>
    <w:qFormat/>
    <w:rPr>
      <w:rFonts w:ascii="黑体" w:hAnsi="宋体" w:eastAsia="黑体" w:cs="黑体"/>
      <w:color w:val="000000"/>
      <w:sz w:val="21"/>
      <w:szCs w:val="21"/>
      <w:u w:val="none"/>
    </w:rPr>
  </w:style>
  <w:style w:type="paragraph" w:styleId="1028" w:customStyle="1">
    <w:name w:val="+正文"/>
    <w:basedOn w:val="691"/>
    <w:uiPriority w:val="0"/>
    <w:qFormat/>
    <w:pPr>
      <w:ind w:firstLine="200"/>
      <w:spacing w:line="360" w:lineRule="auto"/>
    </w:pPr>
    <w:rPr>
      <w:rFonts w:eastAsia="楷体_GB2312"/>
      <w:sz w:val="24"/>
      <w:szCs w:val="28"/>
    </w:rPr>
  </w:style>
  <w:style w:type="paragraph" w:styleId="1029" w:customStyle="1">
    <w:name w:val="List Paragraph3"/>
    <w:basedOn w:val="691"/>
    <w:uiPriority w:val="0"/>
    <w:qFormat/>
    <w:pPr>
      <w:ind w:firstLine="420"/>
    </w:pPr>
    <w:rPr>
      <w:rFonts w:eastAsia="楷体_GB2312"/>
      <w:sz w:val="26"/>
      <w:szCs w:val="20"/>
    </w:rPr>
  </w:style>
  <w:style w:type="paragraph" w:styleId="1030" w:customStyle="1">
    <w:name w:val="列出段落11"/>
    <w:basedOn w:val="691"/>
    <w:uiPriority w:val="34"/>
    <w:qFormat/>
    <w:pPr>
      <w:ind w:firstLine="420"/>
    </w:pPr>
    <w:rPr>
      <w:szCs w:val="22"/>
    </w:rPr>
  </w:style>
  <w:style w:type="paragraph" w:styleId="1031" w:customStyle="1">
    <w:name w:val="修订4"/>
    <w:uiPriority w:val="99"/>
    <w:unhideWhenUsed/>
    <w:qFormat/>
    <w:rPr>
      <w:rFonts w:hint="default" w:ascii="Calibri" w:hAnsi="Calibri" w:eastAsia="宋体" w:cs="Times New Roman"/>
      <w:sz w:val="21"/>
      <w:szCs w:val="24"/>
      <w:lang w:val="en-US" w:eastAsia="zh-CN" w:bidi="ar-SA"/>
    </w:rPr>
  </w:style>
  <w:style w:type="paragraph" w:styleId="1032" w:customStyle="1">
    <w:name w:val="修订5"/>
    <w:uiPriority w:val="99"/>
    <w:unhideWhenUsed/>
    <w:qFormat/>
    <w:rPr>
      <w:rFonts w:hint="default" w:ascii="Calibri" w:hAnsi="Calibri" w:eastAsia="宋体" w:cs="Times New Roman"/>
      <w:sz w:val="21"/>
      <w:szCs w:val="24"/>
      <w:lang w:val="en-US" w:eastAsia="zh-CN" w:bidi="ar-SA"/>
    </w:rPr>
  </w:style>
  <w:style w:type="paragraph" w:styleId="1033" w:customStyle="1">
    <w:name w:val="正文文本11"/>
    <w:basedOn w:val="691"/>
    <w:uiPriority w:val="0"/>
    <w:qFormat/>
    <w:pPr>
      <w:jc w:val="left"/>
      <w:spacing w:line="360" w:lineRule="auto"/>
      <w:widowControl/>
    </w:pPr>
    <w:rPr>
      <w:sz w:val="24"/>
      <w:szCs w:val="20"/>
    </w:rPr>
  </w:style>
  <w:style w:type="character" w:styleId="1034" w:customStyle="1">
    <w:name w:val="NormalCharacter11"/>
    <w:link w:val="691"/>
    <w:uiPriority w:val="0"/>
    <w:semiHidden/>
    <w:qFormat/>
    <w:rPr>
      <w:rFonts w:ascii="Times New Roman" w:hAnsi="Times New Roman" w:eastAsia="宋体" w:cs="Times New Roman"/>
    </w:rPr>
  </w:style>
  <w:style w:type="character" w:styleId="1035" w:customStyle="1">
    <w:name w:val="style91"/>
    <w:link w:val="691"/>
    <w:uiPriority w:val="0"/>
    <w:qFormat/>
    <w:rPr>
      <w:rFonts w:hint="eastAsia" w:ascii="宋体" w:hAnsi="宋体" w:eastAsia="宋体"/>
      <w:color w:val="000000"/>
      <w:sz w:val="20"/>
      <w:szCs w:val="20"/>
      <w:u w:val="none"/>
    </w:rPr>
  </w:style>
  <w:style w:type="paragraph" w:styleId="1036" w:customStyle="1">
    <w:name w:val="标题一级"/>
    <w:basedOn w:val="691"/>
    <w:uiPriority w:val="0"/>
    <w:qFormat/>
    <w:rPr>
      <w:rFonts w:ascii="宋体" w:hAnsi="宋体"/>
      <w:b/>
      <w:szCs w:val="21"/>
    </w:rPr>
  </w:style>
  <w:style w:type="paragraph" w:styleId="1037" w:customStyle="1">
    <w:name w:val="_Style 30"/>
    <w:basedOn w:val="691"/>
    <w:next w:val="793"/>
    <w:uiPriority w:val="0"/>
    <w:qFormat/>
    <w:rPr>
      <w:rFonts w:ascii="宋体" w:hAnsi="Courier New"/>
    </w:rPr>
  </w:style>
  <w:style w:type="paragraph" w:styleId="1038" w:customStyle="1">
    <w:name w:val="修订6"/>
    <w:uiPriority w:val="99"/>
    <w:unhideWhenUsed/>
    <w:qFormat/>
    <w:rPr>
      <w:rFonts w:hint="default" w:ascii="Calibri" w:hAnsi="Calibri" w:eastAsia="宋体" w:cs="Times New Roman"/>
      <w:sz w:val="21"/>
      <w:szCs w:val="24"/>
      <w:lang w:val="en-US" w:eastAsia="zh-CN" w:bidi="ar-SA"/>
    </w:rPr>
  </w:style>
  <w:style w:type="character" w:styleId="1039" w:customStyle="1">
    <w:name w:val="font41"/>
    <w:link w:val="691"/>
    <w:uiPriority w:val="0"/>
    <w:qFormat/>
    <w:rPr>
      <w:rFonts w:hint="eastAsia" w:ascii="宋体" w:hAnsi="宋体" w:eastAsia="宋体" w:cs="宋体"/>
      <w:color w:val="000000"/>
      <w:sz w:val="24"/>
      <w:szCs w:val="24"/>
      <w:u w:val="none"/>
    </w:rPr>
  </w:style>
  <w:style w:type="character" w:styleId="1040" w:customStyle="1">
    <w:name w:val="font31"/>
    <w:link w:val="691"/>
    <w:uiPriority w:val="0"/>
    <w:qFormat/>
    <w:rPr>
      <w:rFonts w:ascii="Times New Roman" w:hAnsi="Times New Roman" w:cs="Times New Roman"/>
      <w:color w:val="000000"/>
      <w:sz w:val="24"/>
      <w:szCs w:val="24"/>
      <w:u w:val="none"/>
    </w:rPr>
  </w:style>
  <w:style w:type="character" w:styleId="1041" w:customStyle="1">
    <w:name w:val="font21"/>
    <w:link w:val="691"/>
    <w:uiPriority w:val="0"/>
    <w:qFormat/>
    <w:rPr>
      <w:rFonts w:hint="eastAsia" w:ascii="宋体" w:hAnsi="宋体" w:eastAsia="宋体" w:cs="宋体"/>
      <w:color w:val="000000"/>
      <w:sz w:val="24"/>
      <w:szCs w:val="24"/>
      <w:u w:val="none"/>
    </w:rPr>
  </w:style>
  <w:style w:type="character" w:styleId="1042" w:customStyle="1">
    <w:name w:val="font91"/>
    <w:link w:val="691"/>
    <w:uiPriority w:val="0"/>
    <w:qFormat/>
    <w:rPr>
      <w:rFonts w:ascii="Calibri" w:hAnsi="Calibri" w:cs="Calibri"/>
      <w:color w:val="000000"/>
      <w:sz w:val="20"/>
      <w:szCs w:val="20"/>
      <w:u w:val="none"/>
    </w:rPr>
  </w:style>
  <w:style w:type="character" w:styleId="1043" w:customStyle="1">
    <w:name w:val="font112"/>
    <w:link w:val="691"/>
    <w:uiPriority w:val="0"/>
    <w:qFormat/>
    <w:rPr>
      <w:rFonts w:hint="eastAsia" w:ascii="宋体" w:hAnsi="宋体" w:eastAsia="宋体" w:cs="宋体"/>
      <w:color w:val="000000"/>
      <w:sz w:val="20"/>
      <w:szCs w:val="20"/>
      <w:u w:val="none"/>
    </w:rPr>
  </w:style>
  <w:style w:type="paragraph" w:styleId="1044" w:customStyle="1">
    <w:name w:val="修订"/>
    <w:uiPriority w:val="99"/>
    <w:unhideWhenUsed/>
    <w:qFormat/>
    <w:rPr>
      <w:rFonts w:hint="default" w:ascii="Calibri" w:hAnsi="Calibri" w:eastAsia="宋体" w:cs="Times New Roman"/>
      <w:sz w:val="21"/>
      <w:szCs w:val="24"/>
      <w:lang w:val="en-US" w:eastAsia="zh-CN" w:bidi="ar-SA"/>
    </w:rPr>
  </w:style>
  <w:style w:type="numbering" w:styleId="155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张瑾</cp:lastModifiedBy>
  <cp:revision>6</cp:revision>
  <dcterms:created xsi:type="dcterms:W3CDTF">2024-09-05T19:23:00Z</dcterms:created>
  <dcterms:modified xsi:type="dcterms:W3CDTF">2025-09-26T06:51:48Z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eyJoZGlkIjoiOTRiZWJjYTY5MzYxZmY3NTAyYjNjMTg4YmY1YmMyNTgiLCJ1c2VySWQiOiI0MDI0NTEwMTkifQ==</vt:lpwstr>
  </property>
  <property fmtid="{D5CDD505-2E9C-101B-9397-08002B2CF9AE}" pid="3" name="KSOProductBuildVer">
    <vt:lpwstr>2052-12.1.0.22529</vt:lpwstr>
  </property>
  <property fmtid="{D5CDD505-2E9C-101B-9397-08002B2CF9AE}" pid="4" name="ICV">
    <vt:lpwstr>86A3FDD1BD1043E3BCD0BF42861F1BD6_12</vt:lpwstr>
  </property>
</Properties>
</file>